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psmdcp" ContentType="application/vnd.openxmlformats-package.core-properties+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66c9eb6c61884bec" /><Relationship Type="http://schemas.openxmlformats.org/package/2006/relationships/metadata/core-properties" Target="/package/services/metadata/core-properties/689efad113e543ad931a20aab769f3b6.psmdcp" Id="R639bfc4af0bb4802" /></Relationships>
</file>

<file path=word/document.xml><?xml version="1.0" encoding="utf-8"?>
<w:document xmlns:w="http://schemas.openxmlformats.org/wordprocessingml/2006/main">
  <w:body>
    <w:p>
      <w:pPr>
        <w:pStyle w:val="Normal"/>
      </w:pPr>
      <w:r>
        <w:rPr>
          <w:b/>
        </w:rPr>
        <w:t xml:space="preserve">KIPP North Philadelphia CS</w:t>
      </w:r>
    </w:p>
    <w:p>
      <w:pPr>
        <w:pStyle w:val="Normal"/>
      </w:pPr>
      <w:r>
        <w:t xml:space="preserve">CSI Comprehensive Plan | 2026 - 2029</w:t>
      </w:r>
    </w:p>
    <w:p>
      <w:pPr>
        <w:pStyle w:val="Normal"/>
      </w:pPr>
      <w:r>
        <w:br w:type="page"/>
      </w:r>
      <w:r>
        <w:lastRenderedPageBreak/>
      </w:r>
    </w:p>
    <w:p>
      <w:pPr>
        <w:pStyle w:val="Heading1"/>
      </w:pPr>
      <w:r>
        <w:t xml:space="preserve">Profile and Plan Essentials</w:t>
      </w:r>
    </w:p>
    <w:tbl>
      <w:tblPr>
        <w:tblStyle w:val="TableGrid"/>
        <w:tblW w:w="5000" w:type="pct"/>
      </w:tblPr>
      <w:tblGrid>
        <w:gridCol/>
        <w:gridCol/>
        <w:gridCol/>
      </w:tblGrid>
      <w:tr>
        <w:trPr/>
        <w:tc>
          <w:tcPr>
            <w:gridSpan w:val="2"/>
            <w:vAlign w:val="center"/>
          </w:tcPr>
          <w:p>
            <w:pPr>
              <w:pStyle w:val="Normal"/>
            </w:pPr>
            <w:r>
              <w:rPr>
                <w:b/>
              </w:rPr>
              <w:t xml:space="preserve">LEA Type</w:t>
            </w:r>
          </w:p>
        </w:tc>
        <w:tc>
          <w:tcPr>
            <w:vAlign w:val="center"/>
          </w:tcPr>
          <w:p>
            <w:pPr>
              <w:pStyle w:val="Normal"/>
            </w:pPr>
            <w:r>
              <w:t xml:space="preserve">AUN</w:t>
            </w:r>
          </w:p>
        </w:tc>
      </w:tr>
      <w:tr>
        <w:trPr/>
        <w:tc>
          <w:tcPr>
            <w:gridSpan w:val="2"/>
            <w:vAlign w:val="center"/>
          </w:tcPr>
          <w:p>
            <w:pPr>
              <w:pStyle w:val="Normal"/>
            </w:pPr>
            <w:r>
              <w:t xml:space="preserve">Charter School</w:t>
            </w:r>
          </w:p>
        </w:tc>
        <w:tc>
          <w:tcPr>
            <w:vAlign w:val="center"/>
          </w:tcPr>
          <w:p>
            <w:pPr>
              <w:pStyle w:val="Normal"/>
            </w:pPr>
            <w:r>
              <w:t xml:space="preserve">126514059</w:t>
            </w:r>
          </w:p>
        </w:tc>
      </w:tr>
      <w:tr>
        <w:trPr/>
        <w:tc>
          <w:tcPr>
            <w:gridSpan w:val="3"/>
            <w:vAlign w:val="center"/>
          </w:tcPr>
          <w:p>
            <w:pPr>
              <w:pStyle w:val="Normal"/>
            </w:pPr>
            <w:r>
              <w:rPr>
                <w:b/>
              </w:rPr>
              <w:t xml:space="preserve">Address 1</w:t>
            </w:r>
          </w:p>
        </w:tc>
      </w:tr>
      <w:tr>
        <w:trPr/>
        <w:tc>
          <w:tcPr>
            <w:gridSpan w:val="3"/>
            <w:vAlign w:val="center"/>
          </w:tcPr>
          <w:p>
            <w:pPr>
              <w:pStyle w:val="Normal"/>
            </w:pPr>
            <w:r>
              <w:t xml:space="preserve">2539 N. 16th Street</w:t>
            </w:r>
          </w:p>
        </w:tc>
      </w:tr>
      <w:tr>
        <w:trPr/>
        <w:tc>
          <w:tcPr>
            <w:gridSpan w:val="3"/>
            <w:vAlign w:val="center"/>
          </w:tcPr>
          <w:p>
            <w:pPr>
              <w:pStyle w:val="Normal"/>
            </w:pPr>
            <w:r>
              <w:rPr>
                <w:b/>
              </w:rPr>
              <w:t xml:space="preserve">Address 2</w:t>
            </w:r>
          </w:p>
        </w:tc>
      </w:tr>
      <w:tr>
        <w:trPr/>
        <w:tc>
          <w:tcPr>
            <w:gridSpan w:val="3"/>
            <w:vAlign w:val="center"/>
          </w:tcPr>
          <w:p/>
        </w:tc>
      </w:tr>
      <w:tr>
        <w:trPr/>
        <w:tc>
          <w:tcPr>
            <w:vAlign w:val="center"/>
          </w:tcPr>
          <w:p>
            <w:pPr>
              <w:pStyle w:val="Normal"/>
            </w:pPr>
            <w:r>
              <w:rPr>
                <w:b/>
              </w:rPr>
              <w:t xml:space="preserve">City</w:t>
            </w:r>
          </w:p>
        </w:tc>
        <w:tc>
          <w:tcPr>
            <w:vAlign w:val="center"/>
          </w:tcPr>
          <w:p>
            <w:pPr>
              <w:pStyle w:val="Normal"/>
            </w:pPr>
            <w:r>
              <w:rPr>
                <w:b/>
              </w:rPr>
              <w:t xml:space="preserve">State</w:t>
            </w:r>
          </w:p>
        </w:tc>
        <w:tc>
          <w:tcPr>
            <w:vAlign w:val="center"/>
          </w:tcPr>
          <w:p>
            <w:pPr>
              <w:pStyle w:val="Normal"/>
            </w:pPr>
            <w:r>
              <w:rPr>
                <w:b/>
              </w:rPr>
              <w:t xml:space="preserve">Zip Code</w:t>
            </w:r>
          </w:p>
        </w:tc>
      </w:tr>
      <w:tr>
        <w:trPr/>
        <w:tc>
          <w:tcPr>
            <w:vAlign w:val="center"/>
          </w:tcPr>
          <w:p>
            <w:pPr>
              <w:pStyle w:val="Normal"/>
            </w:pPr>
            <w:r>
              <w:t xml:space="preserve">Philadelphia</w:t>
            </w:r>
          </w:p>
        </w:tc>
        <w:tc>
          <w:tcPr>
            <w:vAlign w:val="center"/>
          </w:tcPr>
          <w:p>
            <w:pPr>
              <w:pStyle w:val="Normal"/>
            </w:pPr>
            <w:r>
              <w:t xml:space="preserve">PA</w:t>
            </w:r>
          </w:p>
        </w:tc>
        <w:tc>
          <w:tcPr>
            <w:vAlign w:val="center"/>
          </w:tcPr>
          <w:p>
            <w:pPr>
              <w:pStyle w:val="Normal"/>
            </w:pPr>
            <w:r>
              <w:t xml:space="preserve">19132</w:t>
            </w:r>
          </w:p>
        </w:tc>
      </w:tr>
      <w:tr>
        <w:trPr/>
        <w:tc>
          <w:tcPr>
            <w:gridSpan w:val="2"/>
            <w:vAlign w:val="center"/>
          </w:tcPr>
          <w:p>
            <w:pPr>
              <w:pStyle w:val="Normal"/>
            </w:pPr>
            <w:r>
              <w:rPr>
                <w:b/>
              </w:rPr>
              <w:t xml:space="preserve">Chief School Administrator</w:t>
            </w:r>
          </w:p>
        </w:tc>
        <w:tc>
          <w:tcPr>
            <w:vAlign w:val="center"/>
          </w:tcPr>
          <w:p>
            <w:pPr>
              <w:pStyle w:val="Normal"/>
            </w:pPr>
            <w:r>
              <w:rPr>
                <w:b/>
              </w:rPr>
              <w:t xml:space="preserve">Chief School Administrator Email</w:t>
            </w:r>
          </w:p>
        </w:tc>
      </w:tr>
      <w:tr>
        <w:trPr/>
        <w:tc>
          <w:tcPr>
            <w:gridSpan w:val="2"/>
            <w:vAlign w:val="center"/>
          </w:tcPr>
          <w:p>
            <w:pPr>
              <w:pStyle w:val="Normal"/>
            </w:pPr>
            <w:r>
              <w:t xml:space="preserve">Ms Susanna Tagoe</w:t>
            </w:r>
          </w:p>
        </w:tc>
        <w:tc>
          <w:tcPr>
            <w:vAlign w:val="center"/>
          </w:tcPr>
          <w:p>
            <w:pPr>
              <w:pStyle w:val="Normal"/>
            </w:pPr>
            <w:r>
              <w:t xml:space="preserve">knpapde@kippphiladelphia.org</w:t>
            </w:r>
          </w:p>
        </w:tc>
      </w:tr>
      <w:tr>
        <w:trPr/>
        <w:tc>
          <w:tcPr>
            <w:gridSpan w:val="3"/>
            <w:vAlign w:val="center"/>
          </w:tcPr>
          <w:p>
            <w:pPr>
              <w:pStyle w:val="Normal"/>
            </w:pPr>
            <w:r>
              <w:rPr>
                <w:b/>
              </w:rPr>
              <w:t xml:space="preserve">Single Point of Contact Name</w:t>
            </w:r>
          </w:p>
        </w:tc>
      </w:tr>
      <w:tr>
        <w:trPr/>
        <w:tc>
          <w:tcPr>
            <w:gridSpan w:val="3"/>
            <w:vAlign w:val="center"/>
          </w:tcPr>
          <w:p>
            <w:pPr>
              <w:pStyle w:val="Normal"/>
            </w:pPr>
            <w:r>
              <w:t xml:space="preserve">Tracy MacArthur</w:t>
            </w:r>
          </w:p>
        </w:tc>
      </w:tr>
      <w:tr>
        <w:trPr/>
        <w:tc>
          <w:tcPr>
            <w:gridSpan w:val="3"/>
            <w:vAlign w:val="center"/>
          </w:tcPr>
          <w:p>
            <w:pPr>
              <w:pStyle w:val="Normal"/>
            </w:pPr>
            <w:r>
              <w:rPr>
                <w:b/>
              </w:rPr>
              <w:t xml:space="preserve">Single Point of Contact Email</w:t>
            </w:r>
          </w:p>
        </w:tc>
      </w:tr>
      <w:tr>
        <w:trPr/>
        <w:tc>
          <w:tcPr>
            <w:gridSpan w:val="3"/>
            <w:vAlign w:val="center"/>
          </w:tcPr>
          <w:p>
            <w:pPr>
              <w:pStyle w:val="Normal"/>
            </w:pPr>
            <w:r>
              <w:t xml:space="preserve">tmacarthur@kippphiladelphia.org</w:t>
            </w:r>
          </w:p>
        </w:tc>
      </w:tr>
      <w:tr>
        <w:trPr/>
        <w:tc>
          <w:tcPr>
            <w:gridSpan w:val="2"/>
            <w:vAlign w:val="center"/>
          </w:tcPr>
          <w:p>
            <w:pPr>
              <w:pStyle w:val="Normal"/>
            </w:pPr>
            <w:r>
              <w:rPr>
                <w:b/>
              </w:rPr>
              <w:t xml:space="preserve">Single Point of Contact Phone Number</w:t>
            </w:r>
          </w:p>
        </w:tc>
        <w:tc>
          <w:tcPr>
            <w:vAlign w:val="center"/>
          </w:tcPr>
          <w:p>
            <w:pPr>
              <w:pStyle w:val="Normal"/>
            </w:pPr>
            <w:r>
              <w:rPr>
                <w:b/>
              </w:rPr>
              <w:t xml:space="preserve">Single Point of Contact Extension</w:t>
            </w:r>
          </w:p>
        </w:tc>
      </w:tr>
      <w:tr>
        <w:trPr/>
        <w:tc>
          <w:tcPr>
            <w:gridSpan w:val="2"/>
            <w:vAlign w:val="center"/>
          </w:tcPr>
          <w:p>
            <w:pPr>
              <w:pStyle w:val="Normal"/>
            </w:pPr>
            <w:r>
              <w:t xml:space="preserve">215 630 2274</w:t>
            </w:r>
          </w:p>
        </w:tc>
        <w:tc>
          <w:tcPr>
            <w:vAlign w:val="center"/>
          </w:tcPr>
          <w:p/>
        </w:tc>
      </w:tr>
      <w:tr>
        <w:trPr/>
        <w:tc>
          <w:tcPr>
            <w:gridSpan w:val="3"/>
            <w:vAlign w:val="center"/>
          </w:tcPr>
          <w:p>
            <w:pPr>
              <w:pStyle w:val="Normal"/>
            </w:pPr>
            <w:r>
              <w:rPr>
                <w:b/>
              </w:rPr>
              <w:t xml:space="preserve">Principal Name</w:t>
            </w:r>
          </w:p>
        </w:tc>
      </w:tr>
      <w:tr>
        <w:trPr/>
        <w:tc>
          <w:tcPr>
            <w:gridSpan w:val="3"/>
            <w:vAlign w:val="center"/>
          </w:tcPr>
          <w:p>
            <w:pPr>
              <w:pStyle w:val="Normal"/>
            </w:pPr>
            <w:r>
              <w:t xml:space="preserve">Susanna Tagoe</w:t>
            </w:r>
          </w:p>
        </w:tc>
      </w:tr>
      <w:tr>
        <w:trPr/>
        <w:tc>
          <w:tcPr>
            <w:gridSpan w:val="3"/>
            <w:vAlign w:val="center"/>
          </w:tcPr>
          <w:p>
            <w:pPr>
              <w:pStyle w:val="Normal"/>
            </w:pPr>
            <w:r>
              <w:rPr>
                <w:b/>
              </w:rPr>
              <w:t xml:space="preserve">Principal Email</w:t>
            </w:r>
          </w:p>
        </w:tc>
      </w:tr>
      <w:tr>
        <w:trPr/>
        <w:tc>
          <w:tcPr>
            <w:gridSpan w:val="3"/>
            <w:vAlign w:val="center"/>
          </w:tcPr>
          <w:p>
            <w:pPr>
              <w:pStyle w:val="Normal"/>
            </w:pPr>
            <w:r>
              <w:t xml:space="preserve">knpapde@kippphiladelphia.org</w:t>
            </w:r>
          </w:p>
        </w:tc>
      </w:tr>
      <w:tr>
        <w:trPr/>
        <w:tc>
          <w:tcPr>
            <w:gridSpan w:val="2"/>
            <w:vAlign w:val="center"/>
          </w:tcPr>
          <w:p>
            <w:pPr>
              <w:pStyle w:val="Normal"/>
            </w:pPr>
            <w:r>
              <w:rPr>
                <w:b/>
              </w:rPr>
              <w:t xml:space="preserve">Principal Phone Number</w:t>
            </w:r>
          </w:p>
        </w:tc>
        <w:tc>
          <w:tcPr>
            <w:vAlign w:val="center"/>
          </w:tcPr>
          <w:p>
            <w:pPr>
              <w:pStyle w:val="Normal"/>
            </w:pPr>
            <w:r>
              <w:rPr>
                <w:b/>
              </w:rPr>
              <w:t xml:space="preserve">Principal Extension</w:t>
            </w:r>
          </w:p>
        </w:tc>
      </w:tr>
      <w:tr>
        <w:trPr/>
        <w:tc>
          <w:tcPr>
            <w:gridSpan w:val="2"/>
            <w:vAlign w:val="center"/>
          </w:tcPr>
          <w:p>
            <w:pPr>
              <w:pStyle w:val="Normal"/>
            </w:pPr>
            <w:r>
              <w:t xml:space="preserve">(267) 687-7283</w:t>
            </w:r>
          </w:p>
        </w:tc>
        <w:tc>
          <w:tcPr>
            <w:vAlign w:val="center"/>
          </w:tcPr>
          <w:p/>
        </w:tc>
      </w:tr>
      <w:tr>
        <w:trPr/>
        <w:tc>
          <w:tcPr>
            <w:gridSpan w:val="2"/>
            <w:vAlign w:val="center"/>
          </w:tcPr>
          <w:p>
            <w:pPr>
              <w:pStyle w:val="Normal"/>
            </w:pPr>
            <w:r>
              <w:rPr>
                <w:b/>
              </w:rPr>
              <w:t xml:space="preserve">School Improvement Facilitator Name</w:t>
            </w:r>
          </w:p>
        </w:tc>
        <w:tc>
          <w:tcPr>
            <w:vAlign w:val="center"/>
          </w:tcPr>
          <w:p>
            <w:pPr>
              <w:pStyle w:val="Normal"/>
            </w:pPr>
            <w:r>
              <w:rPr>
                <w:b/>
              </w:rPr>
              <w:t xml:space="preserve">School Improvement Facilitator Email</w:t>
            </w:r>
          </w:p>
        </w:tc>
      </w:tr>
      <w:tr>
        <w:trPr/>
        <w:tc>
          <w:tcPr>
            <w:gridSpan w:val="2"/>
            <w:vAlign w:val="center"/>
          </w:tcPr>
          <w:p>
            <w:pPr>
              <w:pStyle w:val="Normal"/>
            </w:pPr>
            <w:r>
              <w:t xml:space="preserve">Shelley Vail-Smith, Ed.D.</w:t>
            </w:r>
          </w:p>
        </w:tc>
        <w:tc>
          <w:tcPr>
            <w:vAlign w:val="center"/>
          </w:tcPr>
          <w:p>
            <w:pPr>
              <w:pStyle w:val="Normal"/>
            </w:pPr>
            <w:r>
              <w:t xml:space="preserve">svail-smith@massinsight.org</w:t>
            </w:r>
          </w:p>
        </w:tc>
      </w:tr>
    </w:tbl>
    <w:p>
      <w:pPr>
        <w:pStyle w:val="Normal"/>
      </w:pPr>
      <w:r>
        <w:br w:type="page"/>
      </w:r>
      <w:r>
        <w:lastRenderedPageBreak/>
      </w:r>
    </w:p>
    <w:p>
      <w:pPr>
        <w:pStyle w:val="Heading1"/>
      </w:pPr>
      <w:r>
        <w:t xml:space="preserve">Steering Committee</w:t>
      </w:r>
    </w:p>
    <w:tbl>
      <w:tblPr>
        <w:tblStyle w:val="TableGrid"/>
        <w:tblW w:w="5000" w:type="pct"/>
      </w:tblPr>
      <w:tblGrid>
        <w:gridCol/>
        <w:gridCol/>
        <w:gridCol/>
        <w:gridCol/>
      </w:tblGrid>
      <w:tr>
        <w:trPr/>
        <w:tc>
          <w:tcPr>
            <w:tcW w:w="0" w:type="dxa"/>
            <w:vAlign w:val="center"/>
          </w:tcPr>
          <w:p>
            <w:pPr>
              <w:pStyle w:val="Normal"/>
            </w:pPr>
            <w:r>
              <w:t xml:space="preserve">Name</w:t>
            </w:r>
          </w:p>
        </w:tc>
        <w:tc>
          <w:tcPr>
            <w:tcW w:w="0" w:type="dxa"/>
            <w:vAlign w:val="center"/>
          </w:tcPr>
          <w:p>
            <w:pPr>
              <w:pStyle w:val="Normal"/>
            </w:pPr>
            <w:r>
              <w:t xml:space="preserve">Position/Role</w:t>
            </w:r>
          </w:p>
        </w:tc>
        <w:tc>
          <w:tcPr>
            <w:tcW w:w="0" w:type="dxa"/>
            <w:vAlign w:val="center"/>
          </w:tcPr>
          <w:p>
            <w:pPr>
              <w:pStyle w:val="Normal"/>
            </w:pPr>
            <w:r>
              <w:t xml:space="preserve">Building/Group/Organization</w:t>
            </w:r>
          </w:p>
        </w:tc>
        <w:tc>
          <w:tcPr>
            <w:tcW w:w="0" w:type="dxa"/>
            <w:vAlign w:val="center"/>
          </w:tcPr>
          <w:p>
            <w:pPr>
              <w:pStyle w:val="Normal"/>
            </w:pPr>
            <w:r>
              <w:t xml:space="preserve">Email</w:t>
            </w:r>
          </w:p>
        </w:tc>
      </w:tr>
      <w:tr>
        <w:trPr/>
        <w:tc>
          <w:tcPr>
            <w:vAlign w:val="center"/>
          </w:tcPr>
          <w:p>
            <w:pPr>
              <w:pStyle w:val="Normal"/>
            </w:pPr>
            <w:r>
              <w:t xml:space="preserve">Susanna Tagoe</w:t>
            </w:r>
          </w:p>
        </w:tc>
        <w:tc>
          <w:tcPr>
            <w:vAlign w:val="center"/>
          </w:tcPr>
          <w:p>
            <w:pPr>
              <w:pStyle w:val="Normal"/>
            </w:pPr>
            <w:r>
              <w:t xml:space="preserve">Administrator</w:t>
            </w:r>
          </w:p>
        </w:tc>
        <w:tc>
          <w:tcPr>
            <w:vAlign w:val="center"/>
          </w:tcPr>
          <w:p>
            <w:pPr>
              <w:pStyle w:val="Normal"/>
            </w:pPr>
            <w:r>
              <w:t xml:space="preserve">KIPP North Philadelphia Academy</w:t>
            </w:r>
          </w:p>
        </w:tc>
        <w:tc>
          <w:tcPr>
            <w:vAlign w:val="center"/>
          </w:tcPr>
          <w:p>
            <w:pPr>
              <w:pStyle w:val="Normal"/>
            </w:pPr>
            <w:r>
              <w:t xml:space="preserve">Stagoe@kippphiladelphia.org</w:t>
            </w:r>
          </w:p>
        </w:tc>
      </w:tr>
      <w:tr>
        <w:trPr/>
        <w:tc>
          <w:tcPr>
            <w:vAlign w:val="center"/>
          </w:tcPr>
          <w:p>
            <w:pPr>
              <w:pStyle w:val="Normal"/>
            </w:pPr>
            <w:r>
              <w:t xml:space="preserve">Mecca Beverly</w:t>
            </w:r>
          </w:p>
        </w:tc>
        <w:tc>
          <w:tcPr>
            <w:vAlign w:val="center"/>
          </w:tcPr>
          <w:p>
            <w:pPr>
              <w:pStyle w:val="Normal"/>
            </w:pPr>
            <w:r>
              <w:t xml:space="preserve">Administrator</w:t>
            </w:r>
          </w:p>
        </w:tc>
        <w:tc>
          <w:tcPr>
            <w:vAlign w:val="center"/>
          </w:tcPr>
          <w:p>
            <w:pPr>
              <w:pStyle w:val="Normal"/>
            </w:pPr>
            <w:r>
              <w:t xml:space="preserve">KIPP North Philadelphia Academy</w:t>
            </w:r>
          </w:p>
        </w:tc>
        <w:tc>
          <w:tcPr>
            <w:vAlign w:val="center"/>
          </w:tcPr>
          <w:p>
            <w:pPr>
              <w:pStyle w:val="Normal"/>
            </w:pPr>
            <w:r>
              <w:t xml:space="preserve">mbeverly@kippphiladelphia.org</w:t>
            </w:r>
          </w:p>
        </w:tc>
      </w:tr>
      <w:tr>
        <w:trPr/>
        <w:tc>
          <w:tcPr>
            <w:vAlign w:val="center"/>
          </w:tcPr>
          <w:p>
            <w:pPr>
              <w:pStyle w:val="Normal"/>
            </w:pPr>
            <w:r>
              <w:t xml:space="preserve">Cheshonna Miles</w:t>
            </w:r>
          </w:p>
        </w:tc>
        <w:tc>
          <w:tcPr>
            <w:vAlign w:val="center"/>
          </w:tcPr>
          <w:p>
            <w:pPr>
              <w:pStyle w:val="Normal"/>
            </w:pPr>
            <w:r>
              <w:t xml:space="preserve">Administrator</w:t>
            </w:r>
          </w:p>
        </w:tc>
        <w:tc>
          <w:tcPr>
            <w:vAlign w:val="center"/>
          </w:tcPr>
          <w:p>
            <w:pPr>
              <w:pStyle w:val="Normal"/>
            </w:pPr>
            <w:r>
              <w:t xml:space="preserve">KIPP North Philadelphia Academy</w:t>
            </w:r>
          </w:p>
        </w:tc>
        <w:tc>
          <w:tcPr>
            <w:vAlign w:val="center"/>
          </w:tcPr>
          <w:p>
            <w:pPr>
              <w:pStyle w:val="Normal"/>
            </w:pPr>
            <w:r>
              <w:t xml:space="preserve">cmiles@kippphiladelphia.org</w:t>
            </w:r>
          </w:p>
        </w:tc>
      </w:tr>
      <w:tr>
        <w:trPr/>
        <w:tc>
          <w:tcPr>
            <w:vAlign w:val="center"/>
          </w:tcPr>
          <w:p>
            <w:pPr>
              <w:pStyle w:val="Normal"/>
            </w:pPr>
            <w:r>
              <w:t xml:space="preserve">Tienne Martin</w:t>
            </w:r>
          </w:p>
        </w:tc>
        <w:tc>
          <w:tcPr>
            <w:vAlign w:val="center"/>
          </w:tcPr>
          <w:p>
            <w:pPr>
              <w:pStyle w:val="Normal"/>
            </w:pPr>
            <w:r>
              <w:t xml:space="preserve">Other</w:t>
            </w:r>
          </w:p>
        </w:tc>
        <w:tc>
          <w:tcPr>
            <w:vAlign w:val="center"/>
          </w:tcPr>
          <w:p>
            <w:pPr>
              <w:pStyle w:val="Normal"/>
            </w:pPr>
            <w:r>
              <w:t xml:space="preserve">KIPP North Philadelphia Academy</w:t>
            </w:r>
          </w:p>
        </w:tc>
        <w:tc>
          <w:tcPr>
            <w:vAlign w:val="center"/>
          </w:tcPr>
          <w:p>
            <w:pPr>
              <w:pStyle w:val="Normal"/>
            </w:pPr>
            <w:r>
              <w:t xml:space="preserve">tmartin@kippphiladelphia.org</w:t>
            </w:r>
          </w:p>
        </w:tc>
      </w:tr>
      <w:tr>
        <w:trPr/>
        <w:tc>
          <w:tcPr>
            <w:vAlign w:val="center"/>
          </w:tcPr>
          <w:p>
            <w:pPr>
              <w:pStyle w:val="Normal"/>
            </w:pPr>
            <w:r>
              <w:t xml:space="preserve">John Smith IV</w:t>
            </w:r>
          </w:p>
        </w:tc>
        <w:tc>
          <w:tcPr>
            <w:vAlign w:val="center"/>
          </w:tcPr>
          <w:p>
            <w:pPr>
              <w:pStyle w:val="Normal"/>
            </w:pPr>
            <w:r>
              <w:t xml:space="preserve">Other</w:t>
            </w:r>
          </w:p>
        </w:tc>
        <w:tc>
          <w:tcPr>
            <w:vAlign w:val="center"/>
          </w:tcPr>
          <w:p>
            <w:pPr>
              <w:pStyle w:val="Normal"/>
            </w:pPr>
            <w:r>
              <w:t xml:space="preserve">KIPP North Philadelphia Academy</w:t>
            </w:r>
          </w:p>
        </w:tc>
        <w:tc>
          <w:tcPr>
            <w:vAlign w:val="center"/>
          </w:tcPr>
          <w:p>
            <w:pPr>
              <w:pStyle w:val="Normal"/>
            </w:pPr>
            <w:r>
              <w:t xml:space="preserve">johnsmith@kippphiladelphia.org</w:t>
            </w:r>
          </w:p>
        </w:tc>
      </w:tr>
      <w:tr>
        <w:trPr/>
        <w:tc>
          <w:tcPr>
            <w:vAlign w:val="center"/>
          </w:tcPr>
          <w:p>
            <w:pPr>
              <w:pStyle w:val="Normal"/>
            </w:pPr>
            <w:r>
              <w:t xml:space="preserve">Shayla Clark</w:t>
            </w:r>
          </w:p>
        </w:tc>
        <w:tc>
          <w:tcPr>
            <w:vAlign w:val="center"/>
          </w:tcPr>
          <w:p>
            <w:pPr>
              <w:pStyle w:val="Normal"/>
            </w:pPr>
            <w:r>
              <w:t xml:space="preserve">Other</w:t>
            </w:r>
          </w:p>
        </w:tc>
        <w:tc>
          <w:tcPr>
            <w:vAlign w:val="center"/>
          </w:tcPr>
          <w:p>
            <w:pPr>
              <w:pStyle w:val="Normal"/>
            </w:pPr>
            <w:r>
              <w:t xml:space="preserve">KIPP North Philadelphia Academy</w:t>
            </w:r>
          </w:p>
        </w:tc>
        <w:tc>
          <w:tcPr>
            <w:vAlign w:val="center"/>
          </w:tcPr>
          <w:p>
            <w:pPr>
              <w:pStyle w:val="Normal"/>
            </w:pPr>
            <w:r>
              <w:t xml:space="preserve">sclark@kippphiladelphia.org</w:t>
            </w:r>
          </w:p>
        </w:tc>
      </w:tr>
      <w:tr>
        <w:trPr/>
        <w:tc>
          <w:tcPr>
            <w:vAlign w:val="center"/>
          </w:tcPr>
          <w:p>
            <w:pPr>
              <w:pStyle w:val="Normal"/>
            </w:pPr>
            <w:r>
              <w:t xml:space="preserve">Shakiyyah Franklin</w:t>
            </w:r>
          </w:p>
        </w:tc>
        <w:tc>
          <w:tcPr>
            <w:vAlign w:val="center"/>
          </w:tcPr>
          <w:p>
            <w:pPr>
              <w:pStyle w:val="Normal"/>
            </w:pPr>
            <w:r>
              <w:t xml:space="preserve">Other</w:t>
            </w:r>
          </w:p>
        </w:tc>
        <w:tc>
          <w:tcPr>
            <w:vAlign w:val="center"/>
          </w:tcPr>
          <w:p>
            <w:pPr>
              <w:pStyle w:val="Normal"/>
            </w:pPr>
            <w:r>
              <w:t xml:space="preserve">KIPP North Philadelphia Academy</w:t>
            </w:r>
          </w:p>
        </w:tc>
        <w:tc>
          <w:tcPr>
            <w:vAlign w:val="center"/>
          </w:tcPr>
          <w:p>
            <w:pPr>
              <w:pStyle w:val="Normal"/>
            </w:pPr>
            <w:r>
              <w:t xml:space="preserve">sfranklin@kippphiladelphia.org</w:t>
            </w:r>
          </w:p>
        </w:tc>
      </w:tr>
      <w:tr>
        <w:trPr/>
        <w:tc>
          <w:tcPr>
            <w:vAlign w:val="center"/>
          </w:tcPr>
          <w:p>
            <w:pPr>
              <w:pStyle w:val="Normal"/>
            </w:pPr>
            <w:r>
              <w:t xml:space="preserve">Corey Williams</w:t>
            </w:r>
          </w:p>
        </w:tc>
        <w:tc>
          <w:tcPr>
            <w:vAlign w:val="center"/>
          </w:tcPr>
          <w:p>
            <w:pPr>
              <w:pStyle w:val="Normal"/>
            </w:pPr>
            <w:r>
              <w:t xml:space="preserve">Administrator</w:t>
            </w:r>
          </w:p>
        </w:tc>
        <w:tc>
          <w:tcPr>
            <w:vAlign w:val="center"/>
          </w:tcPr>
          <w:p>
            <w:pPr>
              <w:pStyle w:val="Normal"/>
            </w:pPr>
            <w:r>
              <w:t xml:space="preserve">KIPP North Philadelphia Academy</w:t>
            </w:r>
          </w:p>
        </w:tc>
        <w:tc>
          <w:tcPr>
            <w:vAlign w:val="center"/>
          </w:tcPr>
          <w:p>
            <w:pPr>
              <w:pStyle w:val="Normal"/>
            </w:pPr>
            <w:r>
              <w:t xml:space="preserve">coreywilliams@kippphiladelphia.org</w:t>
            </w:r>
          </w:p>
        </w:tc>
      </w:tr>
      <w:tr>
        <w:trPr/>
        <w:tc>
          <w:tcPr>
            <w:vAlign w:val="center"/>
          </w:tcPr>
          <w:p>
            <w:pPr>
              <w:pStyle w:val="Normal"/>
            </w:pPr>
            <w:r>
              <w:t xml:space="preserve">Saleema Whitlock</w:t>
            </w:r>
          </w:p>
        </w:tc>
        <w:tc>
          <w:tcPr>
            <w:vAlign w:val="center"/>
          </w:tcPr>
          <w:p>
            <w:pPr>
              <w:pStyle w:val="Normal"/>
            </w:pPr>
            <w:r>
              <w:t xml:space="preserve">Other</w:t>
            </w:r>
          </w:p>
        </w:tc>
        <w:tc>
          <w:tcPr>
            <w:vAlign w:val="center"/>
          </w:tcPr>
          <w:p>
            <w:pPr>
              <w:pStyle w:val="Normal"/>
            </w:pPr>
            <w:r>
              <w:t xml:space="preserve">KIPP North Philadelphia Academy</w:t>
            </w:r>
          </w:p>
        </w:tc>
        <w:tc>
          <w:tcPr>
            <w:vAlign w:val="center"/>
          </w:tcPr>
          <w:p>
            <w:pPr>
              <w:pStyle w:val="Normal"/>
            </w:pPr>
            <w:r>
              <w:t xml:space="preserve">swhitlock@kippphiladelphia.org</w:t>
            </w:r>
          </w:p>
        </w:tc>
      </w:tr>
      <w:tr>
        <w:trPr/>
        <w:tc>
          <w:tcPr>
            <w:vAlign w:val="center"/>
          </w:tcPr>
          <w:p>
            <w:pPr>
              <w:pStyle w:val="Normal"/>
            </w:pPr>
            <w:r>
              <w:t xml:space="preserve">Judienne Gordon</w:t>
            </w:r>
          </w:p>
        </w:tc>
        <w:tc>
          <w:tcPr>
            <w:vAlign w:val="center"/>
          </w:tcPr>
          <w:p>
            <w:pPr>
              <w:pStyle w:val="Normal"/>
            </w:pPr>
            <w:r>
              <w:t xml:space="preserve">Other</w:t>
            </w:r>
          </w:p>
        </w:tc>
        <w:tc>
          <w:tcPr>
            <w:vAlign w:val="center"/>
          </w:tcPr>
          <w:p>
            <w:pPr>
              <w:pStyle w:val="Normal"/>
            </w:pPr>
            <w:r>
              <w:t xml:space="preserve">KIPP North Philadelphia Academy</w:t>
            </w:r>
          </w:p>
        </w:tc>
        <w:tc>
          <w:tcPr>
            <w:vAlign w:val="center"/>
          </w:tcPr>
          <w:p>
            <w:pPr>
              <w:pStyle w:val="Normal"/>
            </w:pPr>
            <w:r>
              <w:t xml:space="preserve">jgordon@kippphiladelphia.org</w:t>
            </w:r>
          </w:p>
        </w:tc>
      </w:tr>
      <w:tr>
        <w:trPr/>
        <w:tc>
          <w:tcPr>
            <w:vAlign w:val="center"/>
          </w:tcPr>
          <w:p>
            <w:pPr>
              <w:pStyle w:val="Normal"/>
            </w:pPr>
            <w:r>
              <w:t xml:space="preserve">Ivana Gasiorowski</w:t>
            </w:r>
          </w:p>
        </w:tc>
        <w:tc>
          <w:tcPr>
            <w:vAlign w:val="center"/>
          </w:tcPr>
          <w:p>
            <w:pPr>
              <w:pStyle w:val="Normal"/>
            </w:pPr>
            <w:r>
              <w:t xml:space="preserve">Other</w:t>
            </w:r>
          </w:p>
        </w:tc>
        <w:tc>
          <w:tcPr>
            <w:vAlign w:val="center"/>
          </w:tcPr>
          <w:p>
            <w:pPr>
              <w:pStyle w:val="Normal"/>
            </w:pPr>
            <w:r>
              <w:t xml:space="preserve">KIPP North Philadelphia Academy</w:t>
            </w:r>
          </w:p>
        </w:tc>
        <w:tc>
          <w:tcPr>
            <w:vAlign w:val="center"/>
          </w:tcPr>
          <w:p>
            <w:pPr>
              <w:pStyle w:val="Normal"/>
            </w:pPr>
            <w:r>
              <w:t xml:space="preserve">igasiorowski@kippphiladelphia.org</w:t>
            </w:r>
          </w:p>
        </w:tc>
      </w:tr>
      <w:tr>
        <w:trPr/>
        <w:tc>
          <w:tcPr>
            <w:vAlign w:val="center"/>
          </w:tcPr>
          <w:p/>
        </w:tc>
        <w:tc>
          <w:tcPr>
            <w:vAlign w:val="center"/>
          </w:tcPr>
          <w:p/>
        </w:tc>
        <w:tc>
          <w:tcPr>
            <w:vAlign w:val="center"/>
          </w:tcPr>
          <w:p/>
        </w:tc>
        <w:tc>
          <w:tcPr>
            <w:vAlign w:val="center"/>
          </w:tcPr>
          <w:p/>
        </w:tc>
      </w:tr>
      <w:tr>
        <w:trPr/>
        <w:tc>
          <w:tcPr>
            <w:vAlign w:val="center"/>
          </w:tcPr>
          <w:p/>
        </w:tc>
        <w:tc>
          <w:tcPr>
            <w:vAlign w:val="center"/>
          </w:tcPr>
          <w:p/>
        </w:tc>
        <w:tc>
          <w:tcPr>
            <w:vAlign w:val="center"/>
          </w:tcPr>
          <w:p/>
        </w:tc>
        <w:tc>
          <w:tcPr>
            <w:vAlign w:val="center"/>
          </w:tcPr>
          <w:p/>
        </w:tc>
      </w:tr>
      <w:tr>
        <w:trPr/>
        <w:tc>
          <w:tcPr>
            <w:vAlign w:val="center"/>
          </w:tcPr>
          <w:p/>
        </w:tc>
        <w:tc>
          <w:tcPr>
            <w:vAlign w:val="center"/>
          </w:tcPr>
          <w:p/>
        </w:tc>
        <w:tc>
          <w:tcPr>
            <w:vAlign w:val="center"/>
          </w:tcPr>
          <w:p/>
        </w:tc>
        <w:tc>
          <w:tcPr>
            <w:vAlign w:val="center"/>
          </w:tcPr>
          <w:p/>
        </w:tc>
      </w:tr>
      <w:tr>
        <w:trPr/>
        <w:tc>
          <w:tcPr>
            <w:vAlign w:val="center"/>
          </w:tcPr>
          <w:p/>
        </w:tc>
        <w:tc>
          <w:tcPr>
            <w:vAlign w:val="center"/>
          </w:tcPr>
          <w:p/>
        </w:tc>
        <w:tc>
          <w:tcPr>
            <w:vAlign w:val="center"/>
          </w:tcPr>
          <w:p/>
        </w:tc>
        <w:tc>
          <w:tcPr>
            <w:vAlign w:val="center"/>
          </w:tcPr>
          <w:p/>
        </w:tc>
      </w:tr>
      <w:tr>
        <w:trPr/>
        <w:tc>
          <w:tcPr>
            <w:vAlign w:val="center"/>
          </w:tcPr>
          <w:p/>
        </w:tc>
        <w:tc>
          <w:tcPr>
            <w:vAlign w:val="center"/>
          </w:tcPr>
          <w:p/>
        </w:tc>
        <w:tc>
          <w:tcPr>
            <w:vAlign w:val="center"/>
          </w:tcPr>
          <w:p/>
        </w:tc>
        <w:tc>
          <w:tcPr>
            <w:vAlign w:val="center"/>
          </w:tcPr>
          <w:p/>
        </w:tc>
      </w:tr>
      <w:tr>
        <w:trPr/>
        <w:tc>
          <w:tcPr>
            <w:vAlign w:val="center"/>
          </w:tcPr>
          <w:p/>
        </w:tc>
        <w:tc>
          <w:tcPr>
            <w:vAlign w:val="center"/>
          </w:tcPr>
          <w:p/>
        </w:tc>
        <w:tc>
          <w:tcPr>
            <w:vAlign w:val="center"/>
          </w:tcPr>
          <w:p/>
        </w:tc>
        <w:tc>
          <w:tcPr>
            <w:vAlign w:val="center"/>
          </w:tcPr>
          <w:p/>
        </w:tc>
      </w:tr>
      <w:tr>
        <w:trPr/>
        <w:tc>
          <w:tcPr>
            <w:vAlign w:val="center"/>
          </w:tcPr>
          <w:p/>
        </w:tc>
        <w:tc>
          <w:tcPr>
            <w:vAlign w:val="center"/>
          </w:tcPr>
          <w:p/>
        </w:tc>
        <w:tc>
          <w:tcPr>
            <w:vAlign w:val="center"/>
          </w:tcPr>
          <w:p/>
        </w:tc>
        <w:tc>
          <w:tcPr>
            <w:vAlign w:val="center"/>
          </w:tcPr>
          <w:p/>
        </w:tc>
      </w:tr>
    </w:tbl>
    <w:p>
      <w:pPr>
        <w:pStyle w:val="Normal"/>
      </w:pPr>
      <w:r>
        <w:br w:type="page"/>
      </w:r>
      <w:r>
        <w:lastRenderedPageBreak/>
      </w:r>
    </w:p>
    <w:p>
      <w:pPr>
        <w:pStyle w:val="Heading1"/>
      </w:pPr>
      <w:r>
        <w:t xml:space="preserve">LEA Profile</w:t>
      </w:r>
    </w:p>
    <w:p>
      <w:pPr>
        <w:pStyle w:val="Normal"/>
      </w:pPr>
      <w:r>
        <w:t xml:space="preserve">KIPP North Philadelphia Academy (KNPCS) started in 2018-19 with 200 students, 100 kindergarten and 100 1st grade students.  Each year, the school has grown by a grade level and 100 students. In 2022-23, KNPCS enrolled ~600 students.  95% of the students are African American; the rest identify as either Hispanic or multi-racial. 85% of KNPCA families qualify for free/reduced lunch.  KNPCS enrolls the majority of students from the zip code preference of 19121 and 19132; each year at least 72% of the students selected in the lottery had zip code preference.  Currently 75% of enrolled students live in the priority zip codes (25% above the charter agreement that requires 50% of students from the zip code preference). </w:t>
      </w:r>
    </w:p>
    <w:p>
      <w:pPr>
        <w:pStyle w:val="Normal"/>
      </w:pPr>
      <w:r>
        <w:t xml:space="preserve">Our school provides a safe and respectful environment that allows students to build caring relationships with adults and peers as well as self-regulate their emotions and behaviors so they can experience joy and success in the school setting. Specifically, KNPCS’s approach to climate and culture have been designed with several priorities in mind including restorative practices, trauma informed approaches, and general elementary culture best practices.   KNPCS defines trauma-informed approach as a mindset that exists in all adults that ensures that we are able to recognize and respond to students who have been impacted by traumatic stress.  The concrete components of the approach include clear expectations, reinforcement and feedback to students regarding those expectations, strong relationships, and proactive student supports (both individualized and whole group).</w:t>
      </w:r>
    </w:p>
    <w:p>
      <w:pPr>
        <w:pStyle w:val="Normal"/>
      </w:pPr>
      <w:r>
        <w:t xml:space="preserve">We believe that to effectively and independently navigate academic and life challenges, students must believe in their own potential and be motivated to reach that potential. We create thoughtful methods to develop positive racial and ethnic identity, increase and improve social emotional skills, and address other non-academic student needs to ensure students build upon their character strengths to succeed in school and life. As a result, our students are empowered to express their voice, question, debate and create in order to challenge the world outside of their school.</w:t>
      </w:r>
    </w:p>
    <w:p>
      <w:pPr>
        <w:pStyle w:val="Normal"/>
      </w:pPr>
      <w:r>
        <w:br w:type="page"/>
      </w:r>
      <w:r>
        <w:lastRenderedPageBreak/>
      </w:r>
    </w:p>
    <w:p>
      <w:pPr>
        <w:pStyle w:val="Heading1"/>
      </w:pPr>
      <w:r>
        <w:t xml:space="preserve">Mission and Vision</w:t>
      </w:r>
    </w:p>
    <w:p>
      <w:pPr>
        <w:pStyle w:val="Normal"/>
      </w:pPr>
      <w:r>
        <w:rPr>
          <w:b/>
        </w:rPr>
        <w:t xml:space="preserve">Mission</w:t>
      </w:r>
    </w:p>
    <w:p>
      <w:pPr>
        <w:pStyle w:val="Normal"/>
      </w:pPr>
      <w:r>
        <w:t xml:space="preserve">Together with families and communities, we create joyful, academically excellent schools that prepare students to pursue the paths they choose—college, career, and beyond—so they can lead fulfilling lives and build a more just world.</w:t>
      </w:r>
    </w:p>
    <w:p>
      <w:pPr>
        <w:pStyle w:val="Normal"/>
      </w:pPr>
      <w:r>
        <w:rPr>
          <w:b/>
        </w:rPr>
        <w:t xml:space="preserve">Vision</w:t>
      </w:r>
    </w:p>
    <w:p>
      <w:pPr>
        <w:pStyle w:val="Normal"/>
      </w:pPr>
      <w:r>
        <w:t xml:space="preserve">Our vision is to achieve our mission at a critical mass – thereby reinvigorating public education in this city through the performance of our students and schools and the leadership of our educators.</w:t>
      </w:r>
    </w:p>
    <w:p>
      <w:pPr>
        <w:pStyle w:val="Normal"/>
      </w:pPr>
      <w:r>
        <w:br w:type="page"/>
      </w:r>
      <w:r>
        <w:lastRenderedPageBreak/>
      </w:r>
    </w:p>
    <w:p>
      <w:pPr>
        <w:pStyle w:val="Heading1"/>
      </w:pPr>
      <w:r>
        <w:t xml:space="preserve">Educational Values</w:t>
      </w:r>
    </w:p>
    <w:p>
      <w:pPr>
        <w:pStyle w:val="Normal"/>
      </w:pPr>
      <w:r>
        <w:rPr>
          <w:b/>
        </w:rPr>
        <w:t xml:space="preserve">Students</w:t>
      </w:r>
    </w:p>
    <w:p>
      <w:pPr>
        <w:pStyle w:val="Normal"/>
      </w:pPr>
      <w:r>
        <w:t xml:space="preserve">Our core values include: Children First: We do what is best for our children, always. Our focus is on the whole child – their well-being, their environment, and their needs. Ownership: We are responsible for the outcomes of our children. We keep our commitments, meet challenges with solutions, and ask for help when we need it. Cultural Competence: We operate with self-awareness and seek to understand first. We show up as our authentic selves and make space for others to do the same, naming and disrupting inequity everywhere we go. Community: We are more powerful together. We actively build our relationships by communicating with candor, care, and respect.</w:t>
      </w:r>
    </w:p>
    <w:p>
      <w:pPr>
        <w:pStyle w:val="Normal"/>
      </w:pPr>
      <w:r>
        <w:rPr>
          <w:b/>
        </w:rPr>
        <w:t xml:space="preserve">Staff</w:t>
      </w:r>
    </w:p>
    <w:p>
      <w:pPr>
        <w:pStyle w:val="Normal"/>
      </w:pPr>
      <w:r>
        <w:t xml:space="preserve">Our core values include: Children First: We do what is best for our children, always. Our focus is on the whole child – their well-being, their environment, and their needs. Ownership: We are responsible for the outcomes of our children. We keep our commitments, meet challenges with solutions, and ask for help when we need it. Cultural Competence: We operate with self-awareness and seek to understand first. We show up as our authentic selves and make space for others to do the same, naming and disrupting inequity everywhere we go. Community: We are more powerful together. We actively build our relationships by communicating with candor, care, and respect.</w:t>
      </w:r>
    </w:p>
    <w:p>
      <w:pPr>
        <w:pStyle w:val="Normal"/>
      </w:pPr>
      <w:r>
        <w:rPr>
          <w:b/>
        </w:rPr>
        <w:t xml:space="preserve">Administration</w:t>
      </w:r>
    </w:p>
    <w:p>
      <w:pPr>
        <w:pStyle w:val="Normal"/>
      </w:pPr>
      <w:r>
        <w:t xml:space="preserve">Our core values include: Children First: We do what is best for our children, always. Our focus is on the whole child – their well-being, their environment, and their needs. Ownership: We are responsible for the outcomes of our children. We keep our commitments, meet challenges with solutions, and ask for help when we need it. Cultural Competence: We operate with self-awareness and seek to understand first. We show up as our authentic selves and make space for others to do the same, naming and disrupting inequity everywhere we go. Community: We are more powerful together. We actively build our relationships by communicating with candor, care, and respect.</w:t>
      </w:r>
    </w:p>
    <w:p>
      <w:pPr>
        <w:pStyle w:val="Normal"/>
      </w:pPr>
      <w:r>
        <w:rPr>
          <w:b/>
        </w:rPr>
        <w:t xml:space="preserve">Parents</w:t>
      </w:r>
    </w:p>
    <w:p>
      <w:pPr>
        <w:pStyle w:val="Normal"/>
      </w:pPr>
      <w:r>
        <w:t xml:space="preserve">Our core values include: Children First: We do what is best for our children, always. Our focus is on the whole child – their well-being, their environment, and their needs. Ownership: We are responsible for the outcomes of our children. We keep our commitments, meet challenges with solutions, and ask for help when we need it. Cultural Competence: We operate with self-awareness and seek to understand first. We show up as our authentic selves and make space for others to do the same, naming and disrupting inequity everywhere we go. Community: We are more powerful together. We actively build our relationships by communicating with candor, care, and respect.</w:t>
      </w:r>
    </w:p>
    <w:p>
      <w:pPr>
        <w:pStyle w:val="Normal"/>
      </w:pPr>
      <w:r>
        <w:rPr>
          <w:b/>
        </w:rPr>
        <w:t xml:space="preserve">Community</w:t>
      </w:r>
    </w:p>
    <w:p>
      <w:pPr>
        <w:pStyle w:val="Normal"/>
      </w:pPr>
      <w:r>
        <w:t xml:space="preserve">Our core values include: Children First: We do what is best for our children, always. Our focus is on the whole child – their well-being, their environment, and their needs. Ownership: We are responsible for the outcomes of our children. We keep our commitments, meet challenges with solutions, and ask for help when we need it. Cultural Competence: We operate with self-awareness and seek to understand first. We show up as our authentic selves and make space for others to do the same, naming and disrupting inequity everywhere we go. Community: We are more powerful together. We actively build our relationships by communicating with candor, care, and respect.</w:t>
      </w:r>
    </w:p>
    <w:p>
      <w:pPr>
        <w:pStyle w:val="Normal"/>
      </w:pPr>
      <w:r>
        <w:rPr>
          <w:b/>
        </w:rPr>
        <w:t xml:space="preserve">Other (Optional)</w:t>
      </w:r>
    </w:p>
    <w:p>
      <w:pPr>
        <w:pStyle w:val="Normal"/>
      </w:pPr>
      <w:r>
        <w:br w:type="page"/>
      </w:r>
      <w:r>
        <w:lastRenderedPageBreak/>
      </w:r>
    </w:p>
    <w:p>
      <w:pPr>
        <w:pStyle w:val="Heading1"/>
      </w:pPr>
      <w:r>
        <w:t xml:space="preserve">Future Ready PA Index</w:t>
      </w:r>
    </w:p>
    <w:p>
      <w:pPr>
        <w:pStyle w:val="Normal"/>
      </w:pPr>
      <w:r>
        <w:t xml:space="preserve">Select the grade levels served by your school. Select all that apply.</w:t>
      </w:r>
    </w:p>
    <w:tbl>
      <w:tblPr>
        <w:tblStyle w:val="TableGrid"/>
        <w:tblW w:w="5000" w:type="pct"/>
      </w:tblPr>
      <w:tblGrid>
        <w:gridCol/>
        <w:gridCol/>
        <w:gridCol/>
        <w:gridCol/>
        <w:gridCol/>
        <w:gridCol/>
        <w:gridCol/>
      </w:tblGrid>
      <w:tr>
        <w:trPr/>
        <w:tc>
          <w:tcPr>
            <w:vAlign w:val="center"/>
          </w:tcPr>
          <w:p>
            <w:pPr>
              <w:pStyle w:val="Normal"/>
            </w:pPr>
            <w:r>
              <w:rPr>
                <w:b/>
              </w:rPr>
              <w:t xml:space="preserve">True </w:t>
            </w:r>
            <w:r>
              <w:t xml:space="preserve">K</w:t>
            </w:r>
          </w:p>
        </w:tc>
        <w:tc>
          <w:tcPr>
            <w:vAlign w:val="center"/>
          </w:tcPr>
          <w:p>
            <w:pPr>
              <w:pStyle w:val="Normal"/>
            </w:pPr>
            <w:r>
              <w:rPr>
                <w:b/>
              </w:rPr>
              <w:t xml:space="preserve">True </w:t>
            </w:r>
            <w:r>
              <w:t xml:space="preserve">1</w:t>
            </w:r>
          </w:p>
        </w:tc>
        <w:tc>
          <w:tcPr>
            <w:vAlign w:val="center"/>
          </w:tcPr>
          <w:p>
            <w:pPr>
              <w:pStyle w:val="Normal"/>
            </w:pPr>
            <w:r>
              <w:rPr>
                <w:b/>
              </w:rPr>
              <w:t xml:space="preserve">True </w:t>
            </w:r>
            <w:r>
              <w:t xml:space="preserve">2</w:t>
            </w:r>
          </w:p>
        </w:tc>
        <w:tc>
          <w:tcPr>
            <w:vAlign w:val="center"/>
          </w:tcPr>
          <w:p>
            <w:pPr>
              <w:pStyle w:val="Normal"/>
            </w:pPr>
            <w:r>
              <w:rPr>
                <w:b/>
              </w:rPr>
              <w:t xml:space="preserve">True </w:t>
            </w:r>
            <w:r>
              <w:t xml:space="preserve">3</w:t>
            </w:r>
          </w:p>
        </w:tc>
        <w:tc>
          <w:tcPr>
            <w:vAlign w:val="center"/>
          </w:tcPr>
          <w:p>
            <w:pPr>
              <w:pStyle w:val="Normal"/>
            </w:pPr>
            <w:r>
              <w:rPr>
                <w:b/>
              </w:rPr>
              <w:t xml:space="preserve">True </w:t>
            </w:r>
            <w:r>
              <w:t xml:space="preserve">4</w:t>
            </w:r>
          </w:p>
        </w:tc>
        <w:tc>
          <w:tcPr>
            <w:vAlign w:val="center"/>
          </w:tcPr>
          <w:p>
            <w:pPr>
              <w:pStyle w:val="Normal"/>
            </w:pPr>
            <w:r>
              <w:rPr>
                <w:b/>
              </w:rPr>
              <w:t xml:space="preserve">True </w:t>
            </w:r>
            <w:r>
              <w:t xml:space="preserve">5</w:t>
            </w:r>
          </w:p>
        </w:tc>
        <w:tc>
          <w:tcPr>
            <w:vAlign w:val="center"/>
          </w:tcPr>
          <w:p>
            <w:pPr>
              <w:pStyle w:val="Normal"/>
            </w:pPr>
            <w:r>
              <w:rPr>
                <w:b/>
              </w:rPr>
              <w:t xml:space="preserve">True </w:t>
            </w:r>
            <w:r>
              <w:t xml:space="preserve">6</w:t>
            </w:r>
          </w:p>
        </w:tc>
      </w:tr>
      <w:tr>
        <w:trPr/>
        <w:tc>
          <w:tcPr>
            <w:vAlign w:val="center"/>
          </w:tcPr>
          <w:p>
            <w:pPr>
              <w:pStyle w:val="Normal"/>
            </w:pPr>
            <w:r>
              <w:rPr>
                <w:b/>
              </w:rPr>
              <w:t xml:space="preserve">True </w:t>
            </w:r>
            <w:r>
              <w:t xml:space="preserve">7</w:t>
            </w:r>
          </w:p>
        </w:tc>
        <w:tc>
          <w:tcPr>
            <w:vAlign w:val="center"/>
          </w:tcPr>
          <w:p>
            <w:pPr>
              <w:pStyle w:val="Normal"/>
            </w:pPr>
            <w:r>
              <w:rPr>
                <w:b/>
              </w:rPr>
              <w:t xml:space="preserve">True </w:t>
            </w:r>
            <w:r>
              <w:t xml:space="preserve">8</w:t>
            </w:r>
          </w:p>
        </w:tc>
        <w:tc>
          <w:tcPr>
            <w:vAlign w:val="center"/>
          </w:tcPr>
          <w:p>
            <w:pPr>
              <w:pStyle w:val="Normal"/>
            </w:pPr>
            <w:r>
              <w:rPr>
                <w:b/>
              </w:rPr>
              <w:t xml:space="preserve">False </w:t>
            </w:r>
            <w:r>
              <w:t xml:space="preserve">9</w:t>
            </w:r>
          </w:p>
        </w:tc>
        <w:tc>
          <w:tcPr>
            <w:vAlign w:val="center"/>
          </w:tcPr>
          <w:p>
            <w:pPr>
              <w:pStyle w:val="Normal"/>
            </w:pPr>
            <w:r>
              <w:rPr>
                <w:b/>
              </w:rPr>
              <w:t xml:space="preserve">False </w:t>
            </w:r>
            <w:r>
              <w:t xml:space="preserve">10</w:t>
            </w:r>
          </w:p>
        </w:tc>
        <w:tc>
          <w:tcPr>
            <w:vAlign w:val="center"/>
          </w:tcPr>
          <w:p>
            <w:pPr>
              <w:pStyle w:val="Normal"/>
            </w:pPr>
            <w:r>
              <w:rPr>
                <w:b/>
              </w:rPr>
              <w:t xml:space="preserve">False </w:t>
            </w:r>
            <w:r>
              <w:t xml:space="preserve">11</w:t>
            </w:r>
          </w:p>
        </w:tc>
        <w:tc>
          <w:tcPr>
            <w:vAlign w:val="center"/>
          </w:tcPr>
          <w:p>
            <w:pPr>
              <w:pStyle w:val="Normal"/>
            </w:pPr>
            <w:r>
              <w:rPr>
                <w:b/>
              </w:rPr>
              <w:t xml:space="preserve">False </w:t>
            </w:r>
            <w:r>
              <w:t xml:space="preserve">12</w:t>
            </w:r>
          </w:p>
        </w:tc>
        <w:tc>
          <w:tcPr>
            <w:tcW w:w="0"/>
          </w:tcPr>
          <w:p/>
        </w:tc>
      </w:tr>
    </w:tbl>
    <w:p>
      <w:pPr>
        <w:pStyle w:val="Heading2"/>
      </w:pPr>
      <w:r>
        <w:t xml:space="preserve">Review of the School(s) Level Performance</w:t>
      </w:r>
    </w:p>
    <w:p>
      <w:pPr>
        <w:pStyle w:val="Heading3"/>
      </w:pPr>
      <w:r>
        <w:t xml:space="preserve">Strengths</w:t>
      </w:r>
    </w:p>
    <w:tbl>
      <w:tblPr>
        <w:tblStyle w:val="TableGrid"/>
        <w:tblW w:w="5000" w:type="pct"/>
      </w:tblPr>
      <w:tblGrid>
        <w:gridCol/>
        <w:gridCol/>
      </w:tblGrid>
      <w:tr>
        <w:trPr/>
        <w:tc>
          <w:tcPr>
            <w:vAlign w:val="center"/>
          </w:tcPr>
          <w:p>
            <w:pPr>
              <w:pStyle w:val="Normal"/>
            </w:pPr>
            <w:r>
              <w:t xml:space="preserve">Indicator</w:t>
            </w:r>
          </w:p>
        </w:tc>
        <w:tc>
          <w:tcPr>
            <w:vAlign w:val="center"/>
          </w:tcPr>
          <w:p>
            <w:pPr>
              <w:pStyle w:val="Normal"/>
            </w:pPr>
            <w:r>
              <w:t xml:space="preserve">Comments/Notable Observations</w:t>
            </w:r>
          </w:p>
        </w:tc>
      </w:tr>
      <w:tr>
        <w:trPr/>
        <w:tc>
          <w:tcPr>
            <w:vAlign w:val="center"/>
          </w:tcPr>
          <w:p>
            <w:pPr>
              <w:pStyle w:val="Normal"/>
            </w:pPr>
            <w:r>
              <w:t xml:space="preserve">Career Standards</w:t>
            </w:r>
          </w:p>
        </w:tc>
        <w:tc>
          <w:tcPr>
            <w:vAlign w:val="center"/>
          </w:tcPr>
          <w:p>
            <w:pPr>
              <w:pStyle w:val="Normal"/>
            </w:pPr>
            <w:r>
              <w:t xml:space="preserve">Career Standards Benchmark (SY 24-25): This remains the school's strongest metric. The student group exceeded the performance standard, indicating that students are meeting requirements for career exploration and preparation.</w:t>
            </w:r>
          </w:p>
        </w:tc>
      </w:tr>
      <w:tr>
        <w:trPr/>
        <w:tc>
          <w:tcPr>
            <w:vAlign w:val="center"/>
          </w:tcPr>
          <w:p>
            <w:pPr>
              <w:pStyle w:val="Normal"/>
            </w:pPr>
            <w:r>
              <w:t xml:space="preserve">Regular Attendance</w:t>
            </w:r>
          </w:p>
        </w:tc>
        <w:tc>
          <w:tcPr>
            <w:vAlign w:val="center"/>
          </w:tcPr>
          <w:p>
            <w:pPr>
              <w:pStyle w:val="Normal"/>
            </w:pPr>
            <w:r>
              <w:t xml:space="preserve">Attendance Improvement (SY 23-24): While the overall percentage is low, the data shows an increase from the previous reporting period, moving in a positive direction.</w:t>
            </w:r>
          </w:p>
        </w:tc>
      </w:tr>
    </w:tbl>
    <w:p>
      <w:pPr>
        <w:pStyle w:val="Heading3"/>
      </w:pPr>
      <w:r>
        <w:t xml:space="preserve">Challenges</w:t>
      </w:r>
    </w:p>
    <w:tbl>
      <w:tblPr>
        <w:tblStyle w:val="TableGrid"/>
        <w:tblW w:w="5000" w:type="pct"/>
      </w:tblPr>
      <w:tblGrid>
        <w:gridCol/>
        <w:gridCol/>
      </w:tblGrid>
      <w:tr>
        <w:trPr/>
        <w:tc>
          <w:tcPr>
            <w:vAlign w:val="center"/>
          </w:tcPr>
          <w:p>
            <w:pPr>
              <w:pStyle w:val="Normal"/>
            </w:pPr>
            <w:r>
              <w:t xml:space="preserve">Indicator</w:t>
            </w:r>
          </w:p>
        </w:tc>
        <w:tc>
          <w:tcPr>
            <w:vAlign w:val="center"/>
          </w:tcPr>
          <w:p>
            <w:pPr>
              <w:pStyle w:val="Normal"/>
            </w:pPr>
            <w:r>
              <w:t xml:space="preserve">Comments/Notable Observations</w:t>
            </w:r>
          </w:p>
        </w:tc>
      </w:tr>
      <w:tr>
        <w:trPr/>
        <w:tc>
          <w:tcPr>
            <w:vAlign w:val="center"/>
          </w:tcPr>
          <w:p/>
        </w:tc>
        <w:tc>
          <w:tcPr>
            <w:vAlign w:val="center"/>
          </w:tcPr>
          <w:p/>
        </w:tc>
      </w:tr>
      <w:tr>
        <w:trPr/>
        <w:tc>
          <w:tcPr>
            <w:vAlign w:val="center"/>
          </w:tcPr>
          <w:p>
            <w:pPr>
              <w:pStyle w:val="Normal"/>
            </w:pPr>
            <w:r>
              <w:t xml:space="preserve">Early Indicators of Success</w:t>
            </w:r>
          </w:p>
        </w:tc>
        <w:tc>
          <w:tcPr>
            <w:vAlign w:val="center"/>
          </w:tcPr>
          <w:p>
            <w:pPr>
              <w:pStyle w:val="Normal"/>
            </w:pPr>
            <w:r>
              <w:t xml:space="preserve">Early Indicators of Success (SY 24-25): These recent data points show significant academic gaps: Grade 3 Reading: Only 12.2% of students met the proficiency marker. Grade 7 Mathematics: Only 1.9% of students met the proficiency marker.</w:t>
            </w:r>
          </w:p>
        </w:tc>
      </w:tr>
    </w:tbl>
    <w:p>
      <w:pPr>
        <w:pStyle w:val="Heading2"/>
      </w:pPr>
      <w:r>
        <w:t xml:space="preserve">Review of Grade Level(s) and Individual Student Group(s)</w:t>
      </w:r>
    </w:p>
    <w:p>
      <w:pPr>
        <w:pStyle w:val="Heading3"/>
      </w:pPr>
      <w:r>
        <w:t xml:space="preserve">Strengths</w:t>
      </w:r>
    </w:p>
    <w:tbl>
      <w:tblPr>
        <w:tblStyle w:val="TableGrid"/>
        <w:tblW w:w="5000" w:type="pct"/>
      </w:tblPr>
      <w:tblGrid>
        <w:gridCol/>
        <w:gridCol/>
      </w:tblGrid>
      <w:tr>
        <w:trPr/>
        <w:tc>
          <w:tcPr>
            <w:vAlign w:val="center"/>
          </w:tcPr>
          <w:p>
            <w:pPr>
              <w:pStyle w:val="Normal"/>
            </w:pPr>
            <w:r>
              <w:rPr>
                <w:b/>
              </w:rPr>
              <w:t xml:space="preserve">Indicator</w:t>
            </w:r>
          </w:p>
          <w:p>
            <w:pPr>
              <w:pStyle w:val="Normal"/>
            </w:pPr>
            <w:r>
              <w:t xml:space="preserve">Career Standards Benchmark</w:t>
            </w:r>
          </w:p>
          <w:p>
            <w:pPr>
              <w:pStyle w:val="Normal"/>
            </w:pPr>
            <w:r>
              <w:rPr>
                <w:b/>
              </w:rPr>
              <w:t xml:space="preserve">ESSA Student Subgroups</w:t>
            </w:r>
          </w:p>
          <w:p>
            <w:pPr>
              <w:pStyle w:val="Normal"/>
            </w:pPr>
            <w:r>
              <w:t xml:space="preserve">African-American/Black, Economically Disadvantaged, Students with Disabilities</w:t>
            </w:r>
          </w:p>
        </w:tc>
        <w:tc>
          <w:tcPr>
            <w:vAlign w:val="center"/>
          </w:tcPr>
          <w:p>
            <w:pPr>
              <w:pStyle w:val="Normal"/>
            </w:pPr>
            <w:r>
              <w:rPr>
                <w:b/>
              </w:rPr>
              <w:t xml:space="preserve">Comments/Notable Observations</w:t>
            </w:r>
          </w:p>
          <w:p>
            <w:pPr>
              <w:pStyle w:val="Normal"/>
            </w:pPr>
            <w:r>
              <w:t xml:space="preserve">Under the Career Standards Benchmark, the 'All Student Group' exceeded the designated performance standard.</w:t>
            </w:r>
          </w:p>
        </w:tc>
      </w:tr>
      <w:tr>
        <w:trPr/>
        <w:tc>
          <w:tcPr>
            <w:vAlign w:val="center"/>
          </w:tcPr>
          <w:p>
            <w:pPr>
              <w:pStyle w:val="Normal"/>
            </w:pPr>
            <w:r>
              <w:rPr>
                <w:b/>
              </w:rPr>
              <w:t xml:space="preserve">Indicator</w:t>
            </w:r>
          </w:p>
          <w:p>
            <w:pPr>
              <w:pStyle w:val="Normal"/>
            </w:pPr>
            <w:r>
              <w:rPr>
                <w:b/>
              </w:rPr>
              <w:t xml:space="preserve">ESSA Student Subgroups</w:t>
            </w:r>
          </w:p>
        </w:tc>
        <w:tc>
          <w:tcPr>
            <w:vAlign w:val="center"/>
          </w:tcPr>
          <w:p>
            <w:pPr>
              <w:pStyle w:val="Normal"/>
            </w:pPr>
            <w:r>
              <w:rPr>
                <w:b/>
              </w:rPr>
              <w:t xml:space="preserve">Comments/Notable Observations</w:t>
            </w:r>
          </w:p>
        </w:tc>
      </w:tr>
      <w:tr>
        <w:trPr/>
        <w:tc>
          <w:tcPr>
            <w:vAlign w:val="center"/>
          </w:tcPr>
          <w:p>
            <w:pPr>
              <w:pStyle w:val="Normal"/>
            </w:pPr>
            <w:r>
              <w:rPr>
                <w:b/>
              </w:rPr>
              <w:t xml:space="preserve">Indicator</w:t>
            </w:r>
          </w:p>
          <w:p>
            <w:pPr>
              <w:pStyle w:val="Normal"/>
            </w:pPr>
            <w:r>
              <w:rPr>
                <w:b/>
              </w:rPr>
              <w:t xml:space="preserve">ESSA Student Subgroups</w:t>
            </w:r>
          </w:p>
        </w:tc>
        <w:tc>
          <w:tcPr>
            <w:vAlign w:val="center"/>
          </w:tcPr>
          <w:p>
            <w:pPr>
              <w:pStyle w:val="Normal"/>
            </w:pPr>
            <w:r>
              <w:rPr>
                <w:b/>
              </w:rPr>
              <w:t xml:space="preserve">Comments/Notable Observations</w:t>
            </w:r>
          </w:p>
        </w:tc>
      </w:tr>
      <w:tr>
        <w:trPr/>
        <w:tc>
          <w:tcPr>
            <w:vAlign w:val="center"/>
          </w:tcPr>
          <w:p>
            <w:pPr>
              <w:pStyle w:val="Normal"/>
            </w:pPr>
            <w:r>
              <w:rPr>
                <w:b/>
              </w:rPr>
              <w:t xml:space="preserve">Indicator</w:t>
            </w:r>
          </w:p>
          <w:p>
            <w:pPr>
              <w:pStyle w:val="Normal"/>
            </w:pPr>
            <w:r>
              <w:rPr>
                <w:b/>
              </w:rPr>
              <w:t xml:space="preserve">ESSA Student Subgroups</w:t>
            </w:r>
          </w:p>
        </w:tc>
        <w:tc>
          <w:tcPr>
            <w:vAlign w:val="center"/>
          </w:tcPr>
          <w:p>
            <w:pPr>
              <w:pStyle w:val="Normal"/>
            </w:pPr>
            <w:r>
              <w:rPr>
                <w:b/>
              </w:rPr>
              <w:t xml:space="preserve">Comments/Notable Observations</w:t>
            </w:r>
          </w:p>
        </w:tc>
      </w:tr>
    </w:tbl>
    <w:p>
      <w:pPr>
        <w:pStyle w:val="Heading3"/>
      </w:pPr>
      <w:r>
        <w:t xml:space="preserve">Challenges</w:t>
      </w:r>
    </w:p>
    <w:tbl>
      <w:tblPr>
        <w:tblStyle w:val="TableGrid"/>
        <w:tblW w:w="5000" w:type="pct"/>
      </w:tblPr>
      <w:tblGrid>
        <w:gridCol/>
        <w:gridCol/>
      </w:tblGrid>
      <w:tr>
        <w:trPr/>
        <w:tc>
          <w:tcPr>
            <w:vAlign w:val="center"/>
          </w:tcPr>
          <w:p>
            <w:pPr>
              <w:pStyle w:val="Normal"/>
            </w:pPr>
            <w:r>
              <w:rPr>
                <w:b/>
              </w:rPr>
              <w:t xml:space="preserve">Indicator</w:t>
            </w:r>
          </w:p>
          <w:p>
            <w:pPr>
              <w:pStyle w:val="Normal"/>
            </w:pPr>
            <w:r>
              <w:t xml:space="preserve">State Assessment Measures - ELA</w:t>
            </w:r>
          </w:p>
          <w:p>
            <w:pPr>
              <w:pStyle w:val="Normal"/>
            </w:pPr>
            <w:r>
              <w:rPr>
                <w:b/>
              </w:rPr>
              <w:t xml:space="preserve">ESSA Student Subgroups</w:t>
            </w:r>
          </w:p>
          <w:p>
            <w:pPr>
              <w:pStyle w:val="Normal"/>
            </w:pPr>
            <w:r>
              <w:t xml:space="preserve">African-American/Black, Economically Disadvantaged, Students with Disabilities</w:t>
            </w:r>
          </w:p>
        </w:tc>
        <w:tc>
          <w:tcPr>
            <w:vAlign w:val="center"/>
          </w:tcPr>
          <w:p>
            <w:pPr>
              <w:pStyle w:val="Normal"/>
            </w:pPr>
            <w:r>
              <w:rPr>
                <w:b/>
              </w:rPr>
              <w:t xml:space="preserve">Comments/Notable Observations</w:t>
            </w:r>
          </w:p>
          <w:p>
            <w:pPr>
              <w:pStyle w:val="Normal"/>
            </w:pPr>
            <w:r>
              <w:t xml:space="preserve">KIPP North Philadelphia CS missed its interim improvement target for the percentage of students scoring proficient or advanced in English Language Arts.</w:t>
            </w:r>
          </w:p>
        </w:tc>
      </w:tr>
      <w:tr>
        <w:trPr/>
        <w:tc>
          <w:tcPr>
            <w:vAlign w:val="center"/>
          </w:tcPr>
          <w:p>
            <w:pPr>
              <w:pStyle w:val="Normal"/>
            </w:pPr>
            <w:r>
              <w:rPr>
                <w:b/>
              </w:rPr>
              <w:t xml:space="preserve">Indicator</w:t>
            </w:r>
          </w:p>
          <w:p>
            <w:pPr>
              <w:pStyle w:val="Normal"/>
            </w:pPr>
            <w:r>
              <w:t xml:space="preserve">State Assessment Measures - Math</w:t>
            </w:r>
          </w:p>
          <w:p>
            <w:pPr>
              <w:pStyle w:val="Normal"/>
            </w:pPr>
            <w:r>
              <w:rPr>
                <w:b/>
              </w:rPr>
              <w:t xml:space="preserve">ESSA Student Subgroups</w:t>
            </w:r>
          </w:p>
          <w:p>
            <w:pPr>
              <w:pStyle w:val="Normal"/>
            </w:pPr>
            <w:r>
              <w:t xml:space="preserve">African-American/Black, Economically Disadvantaged, Students with Disabilities</w:t>
            </w:r>
          </w:p>
        </w:tc>
        <w:tc>
          <w:tcPr>
            <w:vAlign w:val="center"/>
          </w:tcPr>
          <w:p>
            <w:pPr>
              <w:pStyle w:val="Normal"/>
            </w:pPr>
            <w:r>
              <w:rPr>
                <w:b/>
              </w:rPr>
              <w:t xml:space="preserve">Comments/Notable Observations</w:t>
            </w:r>
          </w:p>
          <w:p>
            <w:pPr>
              <w:pStyle w:val="Normal"/>
            </w:pPr>
            <w:r>
              <w:t xml:space="preserve">The school did not meet its targeted benchmarks for the percentage of students reaching proficient or advanced levels in Mathematics and Algebra 1</w:t>
            </w:r>
          </w:p>
        </w:tc>
      </w:tr>
    </w:tbl>
    <w:p>
      <w:pPr>
        <w:pStyle w:val="Heading2"/>
      </w:pPr>
      <w:r>
        <w:t xml:space="preserve">Summary</w:t>
      </w:r>
    </w:p>
    <w:p>
      <w:pPr>
        <w:pStyle w:val="Heading3"/>
      </w:pPr>
      <w:r>
        <w:t xml:space="preserve">Strengths</w:t>
      </w:r>
    </w:p>
    <w:p>
      <w:pPr>
        <w:pStyle w:val="Normal"/>
      </w:pPr>
      <w:r>
        <w:t xml:space="preserve">Review the strengths listed. Select the strengths that have had the most significant impact in addressing your most pressing challenges.</w:t>
      </w:r>
    </w:p>
    <w:tbl>
      <w:tblPr>
        <w:tblStyle w:val="TableGrid"/>
        <w:tblW w:w="5000" w:type="pct"/>
      </w:tblPr>
      <w:tblGrid>
        <w:gridCol/>
      </w:tblGrid>
      <w:tr>
        <w:trPr/>
        <w:tc>
          <w:tcPr>
            <w:vAlign w:val="center"/>
          </w:tcPr>
          <w:p>
            <w:pPr>
              <w:pStyle w:val="Normal"/>
            </w:pPr>
            <w:r>
              <w:t xml:space="preserve">Career Standards Benchmark (SY 24-25): This remains the school's strongest metric. The student group exceeded the performance standard, indicating that students are meeting requirements for career exploration and preparation.</w:t>
            </w:r>
          </w:p>
        </w:tc>
      </w:tr>
      <w:tr>
        <w:trPr/>
        <w:tc>
          <w:tcPr>
            <w:vAlign w:val="center"/>
          </w:tcPr>
          <w:p>
            <w:pPr>
              <w:pStyle w:val="Normal"/>
            </w:pPr>
            <w:r>
              <w:t xml:space="preserve">Attendance Improvement (SY 23-24): While the overall percentage is low, the data shows an increase from the previous reporting period, moving in a positive direction.</w:t>
            </w:r>
          </w:p>
        </w:tc>
      </w:tr>
      <w:tr>
        <w:trPr/>
        <w:tc>
          <w:tcPr>
            <w:vAlign w:val="center"/>
          </w:tcPr>
          <w:p/>
        </w:tc>
      </w:tr>
    </w:tbl>
    <w:p>
      <w:pPr>
        <w:pStyle w:val="Heading3"/>
      </w:pPr>
      <w:r>
        <w:t xml:space="preserve">Challenges</w:t>
      </w:r>
    </w:p>
    <w:p>
      <w:pPr>
        <w:pStyle w:val="Normal"/>
      </w:pPr>
      <w:r>
        <w:t xml:space="preserve">Review the challenges listed. Select the challenges that, if improved, would have the most impact in achieving your Future Ready PA index targets.</w:t>
      </w:r>
    </w:p>
    <w:tbl>
      <w:tblPr>
        <w:tblStyle w:val="TableGrid"/>
        <w:tblW w:w="5000" w:type="pct"/>
      </w:tblPr>
      <w:tblGrid>
        <w:gridCol/>
      </w:tblGrid>
      <w:tr>
        <w:trPr/>
        <w:tc>
          <w:tcPr>
            <w:vAlign w:val="center"/>
          </w:tcPr>
          <w:p>
            <w:pPr>
              <w:pStyle w:val="Normal"/>
            </w:pPr>
            <w:r>
              <w:t xml:space="preserve">Early Indicators of Success (SY 24-25): These recent data points show significant academic gaps: Grade 3 Reading: Only 12.2% of students met the proficiency marker. Grade 7 Mathematics: Only 1.9% of students met the proficiency marker.</w:t>
            </w:r>
          </w:p>
        </w:tc>
      </w:tr>
      <w:tr>
        <w:trPr/>
        <w:tc>
          <w:tcPr>
            <w:vAlign w:val="center"/>
          </w:tcPr>
          <w:p>
            <w:pPr>
              <w:pStyle w:val="Normal"/>
            </w:pPr>
            <w:r>
              <w:t xml:space="preserve">While recent data indicates an upward trend in regular attendance, the overall percentage remains below state standards, requiring continued targeted interventions to address chronic absenteeism.</w:t>
            </w:r>
          </w:p>
        </w:tc>
      </w:tr>
    </w:tbl>
    <w:p>
      <w:pPr>
        <w:pStyle w:val="Normal"/>
      </w:pPr>
      <w:r>
        <w:br w:type="page"/>
      </w:r>
      <w:r>
        <w:lastRenderedPageBreak/>
      </w:r>
    </w:p>
    <w:p>
      <w:pPr>
        <w:pStyle w:val="Heading1"/>
      </w:pPr>
      <w:r>
        <w:t xml:space="preserve">Local Assessment</w:t>
      </w:r>
    </w:p>
    <w:p>
      <w:pPr>
        <w:pStyle w:val="Heading2"/>
      </w:pPr>
      <w:r>
        <w:t xml:space="preserve">English Language Arts</w:t>
      </w:r>
    </w:p>
    <w:tbl>
      <w:tblPr>
        <w:tblStyle w:val="TableGrid"/>
        <w:tblW w:w="5000" w:type="pct"/>
      </w:tblPr>
      <w:tblGrid>
        <w:gridCol/>
        <w:gridCol/>
      </w:tblGrid>
      <w:tr>
        <w:trPr/>
        <w:tc>
          <w:tcPr>
            <w:vAlign w:val="center"/>
          </w:tcPr>
          <w:p>
            <w:pPr>
              <w:pStyle w:val="Normal"/>
            </w:pPr>
            <w:r>
              <w:rPr>
                <w:b/>
              </w:rPr>
              <w:t xml:space="preserve">Data</w:t>
            </w:r>
          </w:p>
        </w:tc>
        <w:tc>
          <w:tcPr>
            <w:vAlign w:val="center"/>
          </w:tcPr>
          <w:p>
            <w:pPr>
              <w:pStyle w:val="Normal"/>
            </w:pPr>
            <w:r>
              <w:rPr>
                <w:b/>
              </w:rPr>
              <w:t xml:space="preserve">Comments/Notable Observations</w:t>
            </w:r>
          </w:p>
        </w:tc>
      </w:tr>
      <w:tr>
        <w:trPr/>
        <w:tc>
          <w:tcPr>
            <w:vAlign w:val="center"/>
          </w:tcPr>
          <w:p>
            <w:pPr>
              <w:pStyle w:val="Normal"/>
            </w:pPr>
            <w:r>
              <w:t xml:space="preserve">MIddle school mid year DIBLES data has shown a lot of growth</w:t>
            </w:r>
          </w:p>
        </w:tc>
        <w:tc>
          <w:tcPr>
            <w:vAlign w:val="center"/>
          </w:tcPr>
          <w:p>
            <w:pPr>
              <w:pStyle w:val="Normal"/>
            </w:pPr>
            <w:r>
              <w:t xml:space="preserve">End of year DIBLES is around half of kids still as well below across k-8.</w:t>
            </w:r>
          </w:p>
        </w:tc>
      </w:tr>
      <w:tr>
        <w:trPr/>
        <w:tc>
          <w:tcPr>
            <w:vAlign w:val="center"/>
          </w:tcPr>
          <w:p>
            <w:pPr>
              <w:pStyle w:val="Normal"/>
            </w:pPr>
            <w:r>
              <w:t xml:space="preserve">4th grade DIBLES data has shown a lot of students who grew in the top percentile</w:t>
            </w:r>
          </w:p>
        </w:tc>
        <w:tc>
          <w:tcPr>
            <w:vAlign w:val="center"/>
          </w:tcPr>
          <w:p>
            <w:pPr>
              <w:pStyle w:val="Normal"/>
            </w:pPr>
            <w:r>
              <w:t xml:space="preserve">8th grade 63% of students are well below on DIBLES</w:t>
            </w:r>
          </w:p>
        </w:tc>
      </w:tr>
      <w:tr>
        <w:trPr/>
        <w:tc>
          <w:tcPr>
            <w:vAlign w:val="center"/>
          </w:tcPr>
          <w:p>
            <w:pPr>
              <w:pStyle w:val="Normal"/>
            </w:pPr>
            <w:r>
              <w:t xml:space="preserve">DIBLES in 2nd grade has more than doubled the amount of students on grade level--this is despite the changes that were made in 2nd grade collapasing a cohort and a long term sub</w:t>
            </w:r>
          </w:p>
        </w:tc>
        <w:tc>
          <w:tcPr>
            <w:vAlign w:val="center"/>
          </w:tcPr>
          <w:p>
            <w:pPr>
              <w:pStyle w:val="Normal"/>
            </w:pPr>
            <w:r>
              <w:t xml:space="preserve">There are not very many students in the "below" range so there are few "bubble" students in decoding</w:t>
            </w:r>
          </w:p>
        </w:tc>
      </w:tr>
      <w:tr>
        <w:trPr/>
        <w:tc>
          <w:tcPr>
            <w:vAlign w:val="center"/>
          </w:tcPr>
          <w:p>
            <w:pPr>
              <w:pStyle w:val="Normal"/>
            </w:pPr>
            <w:r>
              <w:t xml:space="preserve">There was signifigant growth in IReady with Bullock (8th ELA teacher)</w:t>
            </w:r>
          </w:p>
        </w:tc>
        <w:tc>
          <w:tcPr>
            <w:vAlign w:val="center"/>
          </w:tcPr>
          <w:p>
            <w:pPr>
              <w:pStyle w:val="Normal"/>
            </w:pPr>
            <w:r>
              <w:t xml:space="preserve">In the middle school, decoding is improved but fluency is what is holding students back and it is effecting comprehension</w:t>
            </w:r>
          </w:p>
        </w:tc>
      </w:tr>
      <w:tr>
        <w:trPr/>
        <w:tc>
          <w:tcPr>
            <w:vAlign w:val="center"/>
          </w:tcPr>
          <w:p>
            <w:pPr>
              <w:pStyle w:val="Normal"/>
            </w:pPr>
            <w:r>
              <w:t xml:space="preserve">There was a lot of work done around annotation in both ES and MS which led to more engaged and active readers</w:t>
            </w:r>
          </w:p>
        </w:tc>
        <w:tc>
          <w:tcPr>
            <w:vAlign w:val="center"/>
          </w:tcPr>
          <w:p>
            <w:pPr>
              <w:pStyle w:val="Normal"/>
            </w:pPr>
            <w:r>
              <w:t xml:space="preserve">In grades K-1 decoding and letter/sound work is still the biggest concern as students are not automatic</w:t>
            </w:r>
          </w:p>
        </w:tc>
      </w:tr>
      <w:tr>
        <w:trPr/>
        <w:tc>
          <w:tcPr>
            <w:vAlign w:val="center"/>
          </w:tcPr>
          <w:p>
            <w:pPr>
              <w:pStyle w:val="Normal"/>
            </w:pPr>
            <w:r>
              <w:t xml:space="preserve">There is a teacher knowledge gap around content knowledge.</w:t>
            </w:r>
          </w:p>
        </w:tc>
        <w:tc>
          <w:tcPr>
            <w:vAlign w:val="center"/>
          </w:tcPr>
          <w:p>
            <w:pPr>
              <w:pStyle w:val="Normal"/>
            </w:pPr>
            <w:r>
              <w:t xml:space="preserve">There is a teacher knowledge gap around content knowledge.</w:t>
            </w:r>
          </w:p>
        </w:tc>
      </w:tr>
    </w:tbl>
    <w:p>
      <w:pPr>
        <w:pStyle w:val="Heading2"/>
      </w:pPr>
      <w:r>
        <w:t xml:space="preserve">English Language Arts Summary</w:t>
      </w:r>
    </w:p>
    <w:p>
      <w:pPr>
        <w:pStyle w:val="Heading3"/>
      </w:pPr>
      <w:r>
        <w:t xml:space="preserve">Strengths</w:t>
      </w:r>
    </w:p>
    <w:tbl>
      <w:tblPr>
        <w:tblStyle w:val="TableGrid"/>
        <w:tblW w:w="5000" w:type="pct"/>
      </w:tblPr>
      <w:tblGrid>
        <w:gridCol/>
      </w:tblGrid>
      <w:tr>
        <w:trPr/>
        <w:tc>
          <w:tcPr>
            <w:vAlign w:val="center"/>
          </w:tcPr>
          <w:p>
            <w:pPr>
              <w:pStyle w:val="Normal"/>
            </w:pPr>
            <w:r>
              <w:t xml:space="preserve">MIddle school mid year DIBLES data has shown a lot of growth</w:t>
            </w:r>
          </w:p>
        </w:tc>
      </w:tr>
      <w:tr>
        <w:trPr/>
        <w:tc>
          <w:tcPr>
            <w:vAlign w:val="center"/>
          </w:tcPr>
          <w:p>
            <w:pPr>
              <w:pStyle w:val="Normal"/>
            </w:pPr>
            <w:r>
              <w:t xml:space="preserve">4th grade DIBLES data has shown a lot of students who grew in the top percentile</w:t>
            </w:r>
          </w:p>
        </w:tc>
      </w:tr>
      <w:tr>
        <w:trPr/>
        <w:tc>
          <w:tcPr>
            <w:vAlign w:val="center"/>
          </w:tcPr>
          <w:p>
            <w:pPr>
              <w:pStyle w:val="Normal"/>
            </w:pPr>
            <w:r>
              <w:t xml:space="preserve">DIBLES in 2nd grade has more than doubled the amount of students on grade level--this is despite the changes that were made in 2nd grade collapasing a cohort and a long term sub</w:t>
            </w:r>
          </w:p>
        </w:tc>
      </w:tr>
      <w:tr>
        <w:trPr/>
        <w:tc>
          <w:tcPr>
            <w:vAlign w:val="center"/>
          </w:tcPr>
          <w:p>
            <w:pPr>
              <w:pStyle w:val="Normal"/>
            </w:pPr>
            <w:r>
              <w:t xml:space="preserve">There was signifigant growth in IReady with Bullock (8th ELA teacher)</w:t>
            </w:r>
          </w:p>
        </w:tc>
      </w:tr>
    </w:tbl>
    <w:p>
      <w:pPr>
        <w:pStyle w:val="Heading3"/>
      </w:pPr>
      <w:r>
        <w:t xml:space="preserve">Challenges</w:t>
      </w:r>
    </w:p>
    <w:tbl>
      <w:tblPr>
        <w:tblStyle w:val="TableGrid"/>
        <w:tblW w:w="5000" w:type="pct"/>
      </w:tblPr>
      <w:tblGrid>
        <w:gridCol/>
      </w:tblGrid>
      <w:tr>
        <w:trPr/>
        <w:tc>
          <w:tcPr>
            <w:vAlign w:val="center"/>
          </w:tcPr>
          <w:p>
            <w:pPr>
              <w:pStyle w:val="Normal"/>
            </w:pPr>
            <w:r>
              <w:t xml:space="preserve">End of year DIBLES is around half of kids still as well below across k-8.</w:t>
            </w:r>
          </w:p>
        </w:tc>
      </w:tr>
      <w:tr>
        <w:trPr/>
        <w:tc>
          <w:tcPr>
            <w:vAlign w:val="center"/>
          </w:tcPr>
          <w:p>
            <w:pPr>
              <w:pStyle w:val="Normal"/>
            </w:pPr>
            <w:r>
              <w:t xml:space="preserve">8th grade 63% of students are well below on DIBLES</w:t>
            </w:r>
          </w:p>
        </w:tc>
      </w:tr>
      <w:tr>
        <w:trPr/>
        <w:tc>
          <w:tcPr>
            <w:vAlign w:val="center"/>
          </w:tcPr>
          <w:p>
            <w:pPr>
              <w:pStyle w:val="Normal"/>
            </w:pPr>
            <w:r>
              <w:t xml:space="preserve">There are not very many students in the "below" range so there are few "bubble" students in decoding</w:t>
            </w:r>
          </w:p>
        </w:tc>
      </w:tr>
      <w:tr>
        <w:trPr/>
        <w:tc>
          <w:tcPr>
            <w:vAlign w:val="center"/>
          </w:tcPr>
          <w:p>
            <w:pPr>
              <w:pStyle w:val="Normal"/>
            </w:pPr>
            <w:r>
              <w:t xml:space="preserve">In the middle school, decoding is improved but fluency is what is holding students back and it is effecting comprehension</w:t>
            </w:r>
          </w:p>
        </w:tc>
      </w:tr>
    </w:tbl>
    <w:p>
      <w:pPr>
        <w:pStyle w:val="Heading2"/>
      </w:pPr>
      <w:r>
        <w:t xml:space="preserve">Mathematics</w:t>
      </w:r>
    </w:p>
    <w:tbl>
      <w:tblPr>
        <w:tblStyle w:val="TableGrid"/>
        <w:tblW w:w="5000" w:type="pct"/>
      </w:tblPr>
      <w:tblGrid>
        <w:gridCol/>
        <w:gridCol/>
      </w:tblGrid>
      <w:tr>
        <w:trPr/>
        <w:tc>
          <w:tcPr>
            <w:vAlign w:val="center"/>
          </w:tcPr>
          <w:p>
            <w:pPr>
              <w:pStyle w:val="Normal"/>
            </w:pPr>
            <w:r>
              <w:rPr>
                <w:b/>
              </w:rPr>
              <w:t xml:space="preserve">Data</w:t>
            </w:r>
          </w:p>
        </w:tc>
        <w:tc>
          <w:tcPr>
            <w:vAlign w:val="center"/>
          </w:tcPr>
          <w:p>
            <w:pPr>
              <w:pStyle w:val="Normal"/>
            </w:pPr>
            <w:r>
              <w:rPr>
                <w:b/>
              </w:rPr>
              <w:t xml:space="preserve">Comments/Notable Observations</w:t>
            </w:r>
          </w:p>
        </w:tc>
      </w:tr>
      <w:tr>
        <w:trPr/>
        <w:tc>
          <w:tcPr>
            <w:vAlign w:val="center"/>
          </w:tcPr>
          <w:p>
            <w:pPr>
              <w:pStyle w:val="Normal"/>
            </w:pPr>
            <w:r>
              <w:t xml:space="preserve">The 8th grade math teacher (Dom) met her goals--0% to 17% proficient along with every other metric for students who were below/far below</w:t>
            </w:r>
          </w:p>
        </w:tc>
        <w:tc>
          <w:tcPr>
            <w:vAlign w:val="center"/>
          </w:tcPr>
          <w:p>
            <w:pPr>
              <w:pStyle w:val="Normal"/>
            </w:pPr>
            <w:r>
              <w:t xml:space="preserve">While there has been progress made, the progress has been slow.</w:t>
            </w:r>
          </w:p>
        </w:tc>
      </w:tr>
      <w:tr>
        <w:trPr/>
        <w:tc>
          <w:tcPr>
            <w:vAlign w:val="center"/>
          </w:tcPr>
          <w:p>
            <w:pPr>
              <w:pStyle w:val="Normal"/>
            </w:pPr>
            <w:r>
              <w:t xml:space="preserve">Evans (4th grade) has strong iReady data</w:t>
            </w:r>
          </w:p>
        </w:tc>
        <w:tc>
          <w:tcPr>
            <w:vAlign w:val="center"/>
          </w:tcPr>
          <w:p>
            <w:pPr>
              <w:pStyle w:val="Normal"/>
            </w:pPr>
            <w:r>
              <w:t xml:space="preserve">Secondary math results are bittersweet--KIPP North is the highest in the region at 30-40% as proficient but this is still lower than they would like to have an lower than the city average</w:t>
            </w:r>
          </w:p>
        </w:tc>
      </w:tr>
      <w:tr>
        <w:trPr/>
        <w:tc>
          <w:tcPr>
            <w:vAlign w:val="center"/>
          </w:tcPr>
          <w:p>
            <w:pPr>
              <w:pStyle w:val="Normal"/>
            </w:pPr>
            <w:r>
              <w:t xml:space="preserve">Kinder math growth has been strong. Mr. Brady in 1st grade came on as a sub and has made math growth as well.</w:t>
            </w:r>
          </w:p>
        </w:tc>
        <w:tc>
          <w:tcPr>
            <w:vAlign w:val="center"/>
          </w:tcPr>
          <w:p>
            <w:pPr>
              <w:pStyle w:val="Normal"/>
            </w:pPr>
            <w:r>
              <w:t xml:space="preserve">There is a teacher knowledge gap around content knowledge.</w:t>
            </w:r>
          </w:p>
        </w:tc>
      </w:tr>
      <w:tr>
        <w:trPr/>
        <w:tc>
          <w:tcPr>
            <w:vAlign w:val="center"/>
          </w:tcPr>
          <w:p>
            <w:pPr>
              <w:pStyle w:val="Normal"/>
            </w:pPr>
            <w:r>
              <w:t xml:space="preserve">.</w:t>
            </w:r>
          </w:p>
        </w:tc>
        <w:tc>
          <w:tcPr>
            <w:vAlign w:val="center"/>
          </w:tcPr>
          <w:p>
            <w:pPr>
              <w:pStyle w:val="Normal"/>
            </w:pPr>
            <w:r>
              <w:t xml:space="preserve">In 1st grade, the fluency of being able to count forwards and backwards is holding kids back which is causing fluency gaps to widen across grades</w:t>
            </w:r>
          </w:p>
        </w:tc>
      </w:tr>
    </w:tbl>
    <w:p>
      <w:pPr>
        <w:pStyle w:val="Heading2"/>
      </w:pPr>
      <w:r>
        <w:t xml:space="preserve">Mathematics Summary</w:t>
      </w:r>
    </w:p>
    <w:p>
      <w:pPr>
        <w:pStyle w:val="Heading3"/>
      </w:pPr>
      <w:r>
        <w:t xml:space="preserve">Strengths</w:t>
      </w:r>
    </w:p>
    <w:tbl>
      <w:tblPr>
        <w:tblStyle w:val="TableGrid"/>
        <w:tblW w:w="5000" w:type="pct"/>
      </w:tblPr>
      <w:tblGrid>
        <w:gridCol/>
      </w:tblGrid>
      <w:tr>
        <w:trPr/>
        <w:tc>
          <w:tcPr>
            <w:vAlign w:val="center"/>
          </w:tcPr>
          <w:p>
            <w:pPr>
              <w:pStyle w:val="Normal"/>
            </w:pPr>
            <w:r>
              <w:t xml:space="preserve">The 8th grade math teacher (Dom) met her goals--0% to 17% proficient along with every other metric for students who were below/far below</w:t>
            </w:r>
          </w:p>
        </w:tc>
      </w:tr>
      <w:tr>
        <w:trPr/>
        <w:tc>
          <w:tcPr>
            <w:vAlign w:val="center"/>
          </w:tcPr>
          <w:p>
            <w:pPr>
              <w:pStyle w:val="Normal"/>
            </w:pPr>
            <w:r>
              <w:t xml:space="preserve">Evans (4th grade) has strong iReady data</w:t>
            </w:r>
          </w:p>
        </w:tc>
      </w:tr>
      <w:tr>
        <w:trPr/>
        <w:tc>
          <w:tcPr>
            <w:vAlign w:val="center"/>
          </w:tcPr>
          <w:p>
            <w:pPr>
              <w:pStyle w:val="Normal"/>
            </w:pPr>
            <w:r>
              <w:t xml:space="preserve">Kinder math growth has been strong. Mr. Brady in 1st grade came on as a sub and has made math growth as well.</w:t>
            </w:r>
          </w:p>
        </w:tc>
      </w:tr>
    </w:tbl>
    <w:p>
      <w:pPr>
        <w:pStyle w:val="Heading3"/>
      </w:pPr>
      <w:r>
        <w:t xml:space="preserve">Challenges</w:t>
      </w:r>
    </w:p>
    <w:tbl>
      <w:tblPr>
        <w:tblStyle w:val="TableGrid"/>
        <w:tblW w:w="5000" w:type="pct"/>
      </w:tblPr>
      <w:tblGrid>
        <w:gridCol/>
      </w:tblGrid>
      <w:tr>
        <w:trPr/>
        <w:tc>
          <w:tcPr>
            <w:vAlign w:val="center"/>
          </w:tcPr>
          <w:p>
            <w:pPr>
              <w:pStyle w:val="Normal"/>
            </w:pPr>
            <w:r>
              <w:t xml:space="preserve">While there has been progress made, the progress has been slow.</w:t>
            </w:r>
          </w:p>
        </w:tc>
      </w:tr>
      <w:tr>
        <w:trPr/>
        <w:tc>
          <w:tcPr>
            <w:vAlign w:val="center"/>
          </w:tcPr>
          <w:p>
            <w:pPr>
              <w:pStyle w:val="Normal"/>
            </w:pPr>
            <w:r>
              <w:t xml:space="preserve">Secondary math results are bittersweet--KIPP North is the highest in the region at 30-40% as proficient but this is still lower than they would like to have an lower than the city average</w:t>
            </w:r>
          </w:p>
        </w:tc>
      </w:tr>
      <w:tr>
        <w:trPr/>
        <w:tc>
          <w:tcPr>
            <w:vAlign w:val="center"/>
          </w:tcPr>
          <w:p>
            <w:pPr>
              <w:pStyle w:val="Normal"/>
            </w:pPr>
            <w:r>
              <w:t xml:space="preserve">There is a teacher knowledge gap around content knowledge.</w:t>
            </w:r>
          </w:p>
        </w:tc>
      </w:tr>
      <w:tr>
        <w:trPr/>
        <w:tc>
          <w:tcPr>
            <w:vAlign w:val="center"/>
          </w:tcPr>
          <w:p>
            <w:pPr>
              <w:pStyle w:val="Normal"/>
            </w:pPr>
            <w:r>
              <w:t xml:space="preserve">In 1st grade, the fluency of being able to count forwards and backwards is holding kids back which is causing fluency gaps to widen across grades</w:t>
            </w:r>
          </w:p>
        </w:tc>
      </w:tr>
    </w:tbl>
    <w:p>
      <w:pPr>
        <w:pStyle w:val="Heading2"/>
      </w:pPr>
      <w:r>
        <w:t xml:space="preserve">Science, Technology, and Engineering Education</w:t>
      </w:r>
    </w:p>
    <w:tbl>
      <w:tblPr>
        <w:tblStyle w:val="TableGrid"/>
        <w:tblW w:w="5000" w:type="pct"/>
      </w:tblPr>
      <w:tblGrid>
        <w:gridCol/>
        <w:gridCol/>
      </w:tblGrid>
      <w:tr>
        <w:trPr/>
        <w:tc>
          <w:tcPr>
            <w:vAlign w:val="center"/>
          </w:tcPr>
          <w:p>
            <w:pPr>
              <w:pStyle w:val="Normal"/>
            </w:pPr>
            <w:r>
              <w:rPr>
                <w:b/>
              </w:rPr>
              <w:t xml:space="preserve">Data</w:t>
            </w:r>
          </w:p>
        </w:tc>
        <w:tc>
          <w:tcPr>
            <w:vAlign w:val="center"/>
          </w:tcPr>
          <w:p>
            <w:pPr>
              <w:pStyle w:val="Normal"/>
            </w:pPr>
            <w:r>
              <w:rPr>
                <w:b/>
              </w:rPr>
              <w:t xml:space="preserve">Comments/Notable Observations</w:t>
            </w:r>
          </w:p>
        </w:tc>
      </w:tr>
    </w:tbl>
    <w:p>
      <w:pPr>
        <w:pStyle w:val="Heading2"/>
      </w:pPr>
      <w:r>
        <w:t xml:space="preserve">Science, Technology, and Engineering Education Summary</w:t>
      </w:r>
    </w:p>
    <w:p>
      <w:pPr>
        <w:pStyle w:val="Heading3"/>
      </w:pPr>
      <w:r>
        <w:t xml:space="preserve">Strengths</w:t>
      </w:r>
    </w:p>
    <w:p>
      <w:pPr>
        <w:pStyle w:val="Heading3"/>
      </w:pPr>
      <w:r>
        <w:t xml:space="preserve">Challenges</w:t>
      </w:r>
    </w:p>
    <w:p>
      <w:pPr>
        <w:pStyle w:val="Normal"/>
      </w:pPr>
      <w:r>
        <w:br w:type="page"/>
      </w:r>
      <w:r>
        <w:lastRenderedPageBreak/>
      </w:r>
    </w:p>
    <w:p>
      <w:pPr>
        <w:pStyle w:val="Heading1"/>
      </w:pPr>
      <w:r>
        <w:t xml:space="preserve">Related Academics</w:t>
      </w:r>
    </w:p>
    <w:p>
      <w:pPr>
        <w:pStyle w:val="Heading2"/>
      </w:pPr>
      <w:r>
        <w:t xml:space="preserve">Career Readiness</w:t>
      </w:r>
    </w:p>
    <w:tbl>
      <w:tblPr>
        <w:tblStyle w:val="TableGrid"/>
        <w:tblW w:w="5000" w:type="pct"/>
      </w:tblPr>
      <w:tblGrid>
        <w:gridCol/>
        <w:gridCol/>
      </w:tblGrid>
      <w:tr>
        <w:trPr/>
        <w:tc>
          <w:tcPr>
            <w:vAlign w:val="center"/>
          </w:tcPr>
          <w:p>
            <w:pPr>
              <w:pStyle w:val="Normal"/>
            </w:pPr>
            <w:r>
              <w:rPr>
                <w:b/>
              </w:rPr>
              <w:t xml:space="preserve">Data</w:t>
            </w:r>
          </w:p>
        </w:tc>
        <w:tc>
          <w:tcPr>
            <w:vAlign w:val="center"/>
          </w:tcPr>
          <w:p>
            <w:pPr>
              <w:pStyle w:val="Normal"/>
            </w:pPr>
            <w:r>
              <w:rPr>
                <w:b/>
              </w:rPr>
              <w:t xml:space="preserve">Comments/Notable Observations</w:t>
            </w:r>
          </w:p>
        </w:tc>
      </w:tr>
      <w:tr>
        <w:trPr/>
        <w:tc>
          <w:tcPr>
            <w:vAlign w:val="center"/>
          </w:tcPr>
          <w:p>
            <w:pPr>
              <w:pStyle w:val="Normal"/>
            </w:pPr>
            <w:r>
              <w:t xml:space="preserve">.</w:t>
            </w:r>
          </w:p>
        </w:tc>
        <w:tc>
          <w:tcPr>
            <w:vAlign w:val="center"/>
          </w:tcPr>
          <w:p>
            <w:pPr>
              <w:pStyle w:val="Normal"/>
            </w:pPr>
            <w:r>
              <w:t xml:space="preserve">.</w:t>
            </w:r>
          </w:p>
        </w:tc>
      </w:tr>
    </w:tbl>
    <w:p>
      <w:pPr>
        <w:pStyle w:val="Heading2"/>
      </w:pPr>
      <w:r>
        <w:t xml:space="preserve">Career and Technical Education (CTE) Programs</w:t>
      </w:r>
    </w:p>
    <w:p>
      <w:pPr>
        <w:pStyle w:val="Normal"/>
      </w:pPr>
      <w:r>
        <w:rPr>
          <w:b/>
        </w:rPr>
        <w:t xml:space="preserve">True</w:t>
      </w:r>
      <w:r>
        <w:t xml:space="preserve"> Career and Technical Education (CTE) Programs Omit</w:t>
      </w:r>
    </w:p>
    <w:p>
      <w:pPr>
        <w:pStyle w:val="Heading2"/>
      </w:pPr>
      <w:r>
        <w:t xml:space="preserve">Arts and Humanities</w:t>
      </w:r>
    </w:p>
    <w:p>
      <w:pPr>
        <w:pStyle w:val="Normal"/>
      </w:pPr>
      <w:r>
        <w:rPr>
          <w:b/>
        </w:rPr>
        <w:t xml:space="preserve">True</w:t>
      </w:r>
      <w:r>
        <w:t xml:space="preserve"> Arts and Humanities Omit</w:t>
      </w:r>
    </w:p>
    <w:p>
      <w:pPr>
        <w:pStyle w:val="Heading2"/>
      </w:pPr>
      <w:r>
        <w:t xml:space="preserve">Environment and Ecology</w:t>
      </w:r>
    </w:p>
    <w:p>
      <w:pPr>
        <w:pStyle w:val="Normal"/>
      </w:pPr>
      <w:r>
        <w:rPr>
          <w:b/>
        </w:rPr>
        <w:t xml:space="preserve">True</w:t>
      </w:r>
      <w:r>
        <w:t xml:space="preserve"> Environment and Ecology Omit</w:t>
      </w:r>
    </w:p>
    <w:p>
      <w:pPr>
        <w:pStyle w:val="Heading2"/>
      </w:pPr>
      <w:r>
        <w:t xml:space="preserve">Family and Consumer Sciences</w:t>
      </w:r>
    </w:p>
    <w:p>
      <w:pPr>
        <w:pStyle w:val="Normal"/>
      </w:pPr>
      <w:r>
        <w:rPr>
          <w:b/>
        </w:rPr>
        <w:t xml:space="preserve">True</w:t>
      </w:r>
      <w:r>
        <w:t xml:space="preserve"> Family and Consumer Sciences Omit</w:t>
      </w:r>
    </w:p>
    <w:p>
      <w:pPr>
        <w:pStyle w:val="Heading2"/>
      </w:pPr>
      <w:r>
        <w:t xml:space="preserve">Health, Safety, and Physical Education</w:t>
      </w:r>
    </w:p>
    <w:p>
      <w:pPr>
        <w:pStyle w:val="Normal"/>
      </w:pPr>
      <w:r>
        <w:rPr>
          <w:b/>
        </w:rPr>
        <w:t xml:space="preserve">False</w:t>
      </w:r>
      <w:r>
        <w:t xml:space="preserve"> Health, Safety, and Physical Education Omit</w:t>
      </w:r>
    </w:p>
    <w:tbl>
      <w:tblPr>
        <w:tblStyle w:val="TableGrid"/>
        <w:tblW w:w="5000" w:type="pct"/>
      </w:tblPr>
      <w:tblGrid>
        <w:gridCol/>
        <w:gridCol/>
      </w:tblGrid>
      <w:tr>
        <w:trPr/>
        <w:tc>
          <w:tcPr>
            <w:vAlign w:val="center"/>
          </w:tcPr>
          <w:p>
            <w:pPr>
              <w:pStyle w:val="Normal"/>
            </w:pPr>
            <w:r>
              <w:rPr>
                <w:b/>
              </w:rPr>
              <w:t xml:space="preserve">Data</w:t>
            </w:r>
          </w:p>
        </w:tc>
        <w:tc>
          <w:tcPr>
            <w:vAlign w:val="center"/>
          </w:tcPr>
          <w:p>
            <w:pPr>
              <w:pStyle w:val="Normal"/>
            </w:pPr>
            <w:r>
              <w:rPr>
                <w:b/>
              </w:rPr>
              <w:t xml:space="preserve">Comments/Notable Observations</w:t>
            </w:r>
          </w:p>
        </w:tc>
      </w:tr>
      <w:tr>
        <w:trPr/>
        <w:tc>
          <w:tcPr>
            <w:vAlign w:val="center"/>
          </w:tcPr>
          <w:p>
            <w:pPr>
              <w:pStyle w:val="Normal"/>
            </w:pPr>
            <w:r>
              <w:t xml:space="preserve">The TNTP survey with teachers was very strong and it affirmed that the culture is set and now it's time to focus on the acadmics.</w:t>
            </w:r>
          </w:p>
        </w:tc>
        <w:tc>
          <w:tcPr>
            <w:vAlign w:val="center"/>
          </w:tcPr>
          <w:p>
            <w:pPr>
              <w:pStyle w:val="Normal"/>
            </w:pPr>
            <w:r>
              <w:t xml:space="preserve">While parent engagement has improved, the culture facing activities are better but getting famlies engaged in academic events and giving them the why behind this has been a problem</w:t>
            </w:r>
          </w:p>
        </w:tc>
      </w:tr>
      <w:tr>
        <w:trPr/>
        <w:tc>
          <w:tcPr>
            <w:vAlign w:val="center"/>
          </w:tcPr>
          <w:p>
            <w:pPr>
              <w:pStyle w:val="Normal"/>
            </w:pPr>
            <w:r>
              <w:t xml:space="preserve">The work that has been done with famlies has begun to shift the tide in parent receptivness--the attendnace calls in particular have improved partnership</w:t>
            </w:r>
          </w:p>
        </w:tc>
        <w:tc>
          <w:tcPr>
            <w:vAlign w:val="center"/>
          </w:tcPr>
          <w:p>
            <w:pPr>
              <w:pStyle w:val="Normal"/>
            </w:pPr>
            <w:r>
              <w:t xml:space="preserve">At both schools, there needs to be a better job around staff-facing PDs around how to support students with diverse needs.</w:t>
            </w:r>
          </w:p>
        </w:tc>
      </w:tr>
      <w:tr>
        <w:trPr/>
        <w:tc>
          <w:tcPr>
            <w:vAlign w:val="center"/>
          </w:tcPr>
          <w:p>
            <w:pPr>
              <w:pStyle w:val="Normal"/>
            </w:pPr>
            <w:r>
              <w:t xml:space="preserve">Suspensions went down in both schools. In partiocular, in 6th grade there was a large decline. There was a decrease of 70 suspensions in the MS alone</w:t>
            </w:r>
          </w:p>
        </w:tc>
        <w:tc>
          <w:tcPr>
            <w:vAlign w:val="center"/>
          </w:tcPr>
          <w:p>
            <w:pPr>
              <w:pStyle w:val="Normal"/>
            </w:pPr>
            <w:r>
              <w:t xml:space="preserve">At the MS, there are several teachers who are not upholding the basic expectations around showing you are ready to learn</w:t>
            </w:r>
          </w:p>
        </w:tc>
      </w:tr>
      <w:tr>
        <w:trPr/>
        <w:tc>
          <w:tcPr>
            <w:vAlign w:val="center"/>
          </w:tcPr>
          <w:p>
            <w:pPr>
              <w:pStyle w:val="Normal"/>
            </w:pPr>
            <w:r>
              <w:t xml:space="preserve">ES has 60 less suspensions than this time last year and MS has 71 fewer.</w:t>
            </w:r>
          </w:p>
        </w:tc>
        <w:tc>
          <w:tcPr>
            <w:vAlign w:val="center"/>
          </w:tcPr>
          <w:p>
            <w:pPr>
              <w:pStyle w:val="Normal"/>
            </w:pPr>
            <w:r>
              <w:t xml:space="preserve">MTSS process in getting kids in tier 2 and tier 3 supports is not happening consistently. The vision is set but it needs to get to the teacher level</w:t>
            </w:r>
          </w:p>
        </w:tc>
      </w:tr>
      <w:tr>
        <w:trPr/>
        <w:tc>
          <w:tcPr>
            <w:vAlign w:val="center"/>
          </w:tcPr>
          <w:p>
            <w:pPr>
              <w:pStyle w:val="Normal"/>
            </w:pPr>
            <w:r>
              <w:t xml:space="preserve">99% of students in the ES have no suspensions</w:t>
            </w:r>
          </w:p>
        </w:tc>
        <w:tc>
          <w:tcPr>
            <w:vAlign w:val="center"/>
          </w:tcPr>
          <w:p>
            <w:pPr>
              <w:pStyle w:val="Normal"/>
            </w:pPr>
            <w:r>
              <w:t xml:space="preserve">Many of the tier 3 students are also attendance issues so this is effecting academics and interventions cannot take root</w:t>
            </w:r>
          </w:p>
        </w:tc>
      </w:tr>
    </w:tbl>
    <w:p>
      <w:pPr>
        <w:pStyle w:val="Heading2"/>
      </w:pPr>
      <w:r>
        <w:t xml:space="preserve">Social Studies (Civics and Government, Economics, Geography, History)</w:t>
      </w:r>
    </w:p>
    <w:p>
      <w:pPr>
        <w:pStyle w:val="Normal"/>
      </w:pPr>
      <w:r>
        <w:rPr>
          <w:b/>
        </w:rPr>
        <w:t xml:space="preserve">True</w:t>
      </w:r>
      <w:r>
        <w:t xml:space="preserve"> Social Studies (Civics and Government, Economics, Geography, History) Omit</w:t>
      </w:r>
    </w:p>
    <w:p>
      <w:pPr>
        <w:pStyle w:val="Heading2"/>
      </w:pPr>
      <w:r>
        <w:t xml:space="preserve">Articulation Agreements</w:t>
      </w:r>
    </w:p>
    <w:p>
      <w:pPr>
        <w:pStyle w:val="Normal"/>
      </w:pPr>
      <w:r>
        <w:rPr>
          <w:b/>
        </w:rPr>
        <w:t xml:space="preserve">True</w:t>
      </w:r>
      <w:r>
        <w:t xml:space="preserve"> We do not have any articulation agreements because we do not have high school students, or ALL current agreements have been uploaded to other FRCPP plans.</w:t>
      </w:r>
    </w:p>
    <w:p>
      <w:pPr>
        <w:pStyle w:val="Heading2"/>
      </w:pPr>
      <w:r>
        <w:t xml:space="preserve">Summary</w:t>
      </w:r>
    </w:p>
    <w:p>
      <w:pPr>
        <w:pStyle w:val="Heading3"/>
      </w:pPr>
      <w:r>
        <w:t xml:space="preserve">Strengths</w:t>
      </w:r>
    </w:p>
    <w:p>
      <w:pPr>
        <w:pStyle w:val="Normal"/>
      </w:pPr>
      <w:r>
        <w:t xml:space="preserve">Review the comments and notable observations listed previously and record 2-5 strengths which have had the most impact in improving your most pressing challenges.</w:t>
      </w:r>
    </w:p>
    <w:tbl>
      <w:tblPr>
        <w:tblStyle w:val="TableGrid"/>
        <w:tblW w:w="5000" w:type="pct"/>
      </w:tblPr>
      <w:tblGrid>
        <w:gridCol/>
      </w:tblGrid>
      <w:tr>
        <w:trPr/>
        <w:tc>
          <w:tcPr>
            <w:vAlign w:val="center"/>
          </w:tcPr>
          <w:p>
            <w:pPr>
              <w:pStyle w:val="Normal"/>
            </w:pPr>
            <w:r>
              <w:t xml:space="preserve">MIddle school mid year DIBLES data has shown a lot of growth</w:t>
            </w:r>
          </w:p>
        </w:tc>
      </w:tr>
      <w:tr>
        <w:trPr/>
        <w:tc>
          <w:tcPr>
            <w:vAlign w:val="center"/>
          </w:tcPr>
          <w:p>
            <w:pPr>
              <w:pStyle w:val="Normal"/>
            </w:pPr>
            <w:r>
              <w:t xml:space="preserve">The 8th grade math teacher (Dom) met her goals--0% to 17% proficient along with every other metric for students who were below/far below</w:t>
            </w:r>
          </w:p>
        </w:tc>
      </w:tr>
      <w:tr>
        <w:trPr/>
        <w:tc>
          <w:tcPr>
            <w:vAlign w:val="center"/>
          </w:tcPr>
          <w:p>
            <w:pPr>
              <w:pStyle w:val="Normal"/>
            </w:pPr>
            <w:r>
              <w:t xml:space="preserve">The work that has been done around attendance has made progress</w:t>
            </w:r>
          </w:p>
        </w:tc>
      </w:tr>
      <w:tr>
        <w:trPr/>
        <w:tc>
          <w:tcPr>
            <w:vAlign w:val="center"/>
          </w:tcPr>
          <w:p>
            <w:pPr>
              <w:pStyle w:val="Normal"/>
            </w:pPr>
            <w:r>
              <w:t xml:space="preserve">The process of improing attendance works well together, is making progress, and feels cohesive and logical. This has allowed for consistency</w:t>
            </w:r>
          </w:p>
        </w:tc>
      </w:tr>
      <w:tr>
        <w:trPr/>
        <w:tc>
          <w:tcPr>
            <w:vAlign w:val="center"/>
          </w:tcPr>
          <w:p>
            <w:pPr>
              <w:pStyle w:val="Normal"/>
            </w:pPr>
            <w:r>
              <w:t xml:space="preserve">There has been an increase in enrollment as well as improved attendance. The MS is close to 90% goal even in the final weeks of school.</w:t>
            </w:r>
          </w:p>
        </w:tc>
      </w:tr>
    </w:tbl>
    <w:p>
      <w:pPr>
        <w:pStyle w:val="Heading3"/>
      </w:pPr>
      <w:r>
        <w:t xml:space="preserve">Challenges</w:t>
      </w:r>
    </w:p>
    <w:p>
      <w:pPr>
        <w:pStyle w:val="Normal"/>
      </w:pPr>
      <w:r>
        <w:t xml:space="preserve">Review the comments and notable observations listed previously and record 2-5 Challenges which if improved would have the most impact in achieving your Mission and Vision.</w:t>
      </w:r>
    </w:p>
    <w:tbl>
      <w:tblPr>
        <w:tblStyle w:val="TableGrid"/>
        <w:tblW w:w="5000" w:type="pct"/>
      </w:tblPr>
      <w:tblGrid>
        <w:gridCol/>
      </w:tblGrid>
      <w:tr>
        <w:trPr/>
        <w:tc>
          <w:tcPr>
            <w:vAlign w:val="center"/>
          </w:tcPr>
          <w:p>
            <w:pPr>
              <w:pStyle w:val="Normal"/>
            </w:pPr>
            <w:r>
              <w:t xml:space="preserve">The flip side of attendance is that they still might not hit their goal for attendance. MS is 5% below. And ES is 1% below their goal.</w:t>
            </w:r>
          </w:p>
        </w:tc>
      </w:tr>
      <w:tr>
        <w:trPr/>
        <w:tc>
          <w:tcPr>
            <w:vAlign w:val="center"/>
          </w:tcPr>
          <w:p>
            <w:pPr>
              <w:pStyle w:val="Normal"/>
            </w:pPr>
            <w:r>
              <w:t xml:space="preserve">Famlies aren't seeing the connection between attednance and succcess in academics</w:t>
            </w:r>
          </w:p>
        </w:tc>
      </w:tr>
    </w:tbl>
    <w:p>
      <w:pPr>
        <w:pStyle w:val="Normal"/>
      </w:pPr>
      <w:r>
        <w:br w:type="page"/>
      </w:r>
      <w:r>
        <w:lastRenderedPageBreak/>
      </w:r>
    </w:p>
    <w:p>
      <w:pPr>
        <w:pStyle w:val="Heading1"/>
      </w:pPr>
      <w:r>
        <w:t xml:space="preserve">Equity Considerations</w:t>
      </w:r>
    </w:p>
    <w:p>
      <w:pPr>
        <w:pStyle w:val="Heading2"/>
      </w:pPr>
      <w:r>
        <w:t xml:space="preserve">English Learners</w:t>
      </w:r>
    </w:p>
    <w:p>
      <w:pPr>
        <w:pStyle w:val="Normal"/>
      </w:pPr>
      <w:r>
        <w:rPr>
          <w:b/>
        </w:rPr>
        <w:t xml:space="preserve">True</w:t>
      </w:r>
      <w:r>
        <w:t xml:space="preserve"> This student group is not a focus in this plan.</w:t>
      </w:r>
    </w:p>
    <w:p>
      <w:pPr>
        <w:pStyle w:val="Heading2"/>
      </w:pPr>
      <w:r>
        <w:t xml:space="preserve">Students with Disabilities</w:t>
      </w:r>
    </w:p>
    <w:p>
      <w:pPr>
        <w:pStyle w:val="Normal"/>
      </w:pPr>
      <w:r>
        <w:rPr>
          <w:b/>
        </w:rPr>
        <w:t xml:space="preserve">True</w:t>
      </w:r>
      <w:r>
        <w:t xml:space="preserve"> This student group is not a focus in this plan.</w:t>
      </w:r>
    </w:p>
    <w:p>
      <w:pPr>
        <w:pStyle w:val="Heading2"/>
      </w:pPr>
      <w:r>
        <w:t xml:space="preserve">Students Considered Economically Disadvantaged</w:t>
      </w:r>
    </w:p>
    <w:p>
      <w:pPr>
        <w:pStyle w:val="Normal"/>
      </w:pPr>
      <w:r>
        <w:rPr>
          <w:b/>
        </w:rPr>
        <w:t xml:space="preserve">True</w:t>
      </w:r>
      <w:r>
        <w:t xml:space="preserve"> This student group is not a focus in this plan.</w:t>
      </w:r>
    </w:p>
    <w:p>
      <w:pPr>
        <w:pStyle w:val="Heading2"/>
      </w:pPr>
      <w:r>
        <w:t xml:space="preserve">Student Groups by Race/Ethnicity</w:t>
      </w:r>
    </w:p>
    <w:p>
      <w:pPr>
        <w:pStyle w:val="Normal"/>
      </w:pPr>
      <w:r>
        <w:rPr>
          <w:b/>
        </w:rPr>
        <w:t xml:space="preserve">True</w:t>
      </w:r>
      <w:r>
        <w:t xml:space="preserve"> This student group is not a focus in this plan.</w:t>
      </w:r>
    </w:p>
    <w:p>
      <w:pPr>
        <w:pStyle w:val="Heading2"/>
      </w:pPr>
      <w:r>
        <w:t xml:space="preserve">Summary</w:t>
      </w:r>
    </w:p>
    <w:p>
      <w:pPr>
        <w:pStyle w:val="Heading3"/>
      </w:pPr>
      <w:r>
        <w:t xml:space="preserve">Strengths</w:t>
      </w:r>
    </w:p>
    <w:p>
      <w:pPr>
        <w:pStyle w:val="Normal"/>
      </w:pPr>
      <w:r>
        <w:t xml:space="preserve">Review the comments and notable observations listed previously and record the 2-5 strengths which have had the most impact in improving your most pressing challenges.</w:t>
      </w:r>
    </w:p>
    <w:tbl>
      <w:tblPr>
        <w:tblStyle w:val="TableGrid"/>
        <w:tblW w:w="5000" w:type="pct"/>
      </w:tblPr>
      <w:tblGrid>
        <w:gridCol/>
      </w:tblGrid>
      <w:tr>
        <w:trPr/>
        <w:tc>
          <w:tcPr>
            <w:tcW w:w="5000" w:type="pct"/>
            <w:vAlign w:val="center"/>
          </w:tcPr>
          <w:p>
            <w:pPr>
              <w:pStyle w:val="Normal"/>
            </w:pPr>
            <w:r>
              <w:t xml:space="preserve">.</w:t>
            </w:r>
          </w:p>
        </w:tc>
      </w:tr>
      <w:tr>
        <w:trPr/>
        <w:tc>
          <w:tcPr>
            <w:tcW w:w="5000" w:type="pct"/>
            <w:vAlign w:val="center"/>
          </w:tcPr>
          <w:p/>
        </w:tc>
      </w:tr>
      <w:tr>
        <w:trPr/>
        <w:tc>
          <w:tcPr>
            <w:tcW w:w="5000" w:type="pct"/>
            <w:vAlign w:val="center"/>
          </w:tcPr>
          <w:p/>
        </w:tc>
      </w:tr>
      <w:tr>
        <w:trPr/>
        <w:tc>
          <w:tcPr>
            <w:tcW w:w="5000" w:type="pct"/>
            <w:vAlign w:val="center"/>
          </w:tcPr>
          <w:p/>
        </w:tc>
      </w:tr>
      <w:tr>
        <w:trPr/>
        <w:tc>
          <w:tcPr>
            <w:tcW w:w="5000" w:type="pct"/>
            <w:vAlign w:val="center"/>
          </w:tcPr>
          <w:p/>
        </w:tc>
      </w:tr>
    </w:tbl>
    <w:p>
      <w:pPr>
        <w:pStyle w:val="Heading3"/>
      </w:pPr>
      <w:r>
        <w:t xml:space="preserve">Challenges</w:t>
      </w:r>
    </w:p>
    <w:p>
      <w:pPr>
        <w:pStyle w:val="Normal"/>
      </w:pPr>
      <w:r>
        <w:t xml:space="preserve">Review the comments and notable observations listed previously and record the 2-5 Challenges which if improved would have the most impact in achieving your Mission and Vision.</w:t>
      </w:r>
    </w:p>
    <w:tbl>
      <w:tblPr>
        <w:tblStyle w:val="TableGrid"/>
        <w:tblW w:w="5000" w:type="pct"/>
      </w:tblPr>
      <w:tblGrid>
        <w:gridCol/>
      </w:tblGrid>
      <w:tr>
        <w:trPr/>
        <w:tc>
          <w:tcPr>
            <w:tcW w:w="5000" w:type="pct"/>
            <w:vAlign w:val="center"/>
          </w:tcPr>
          <w:p>
            <w:pPr>
              <w:pStyle w:val="Normal"/>
            </w:pPr>
            <w:r>
              <w:t xml:space="preserve">.</w:t>
            </w:r>
          </w:p>
        </w:tc>
      </w:tr>
      <w:tr>
        <w:trPr/>
        <w:tc>
          <w:tcPr>
            <w:tcW w:w="5000" w:type="pct"/>
            <w:vAlign w:val="center"/>
          </w:tcPr>
          <w:p/>
        </w:tc>
      </w:tr>
      <w:tr>
        <w:trPr/>
        <w:tc>
          <w:tcPr>
            <w:tcW w:w="5000" w:type="pct"/>
            <w:vAlign w:val="center"/>
          </w:tcPr>
          <w:p/>
        </w:tc>
      </w:tr>
      <w:tr>
        <w:trPr/>
        <w:tc>
          <w:tcPr>
            <w:tcW w:w="5000" w:type="pct"/>
            <w:vAlign w:val="center"/>
          </w:tcPr>
          <w:p/>
        </w:tc>
      </w:tr>
      <w:tr>
        <w:trPr/>
        <w:tc>
          <w:tcPr>
            <w:tcW w:w="5000" w:type="pct"/>
            <w:vAlign w:val="center"/>
          </w:tcPr>
          <w:p/>
        </w:tc>
      </w:tr>
    </w:tbl>
    <w:p>
      <w:pPr>
        <w:pStyle w:val="Normal"/>
      </w:pPr>
      <w:r>
        <w:br w:type="page"/>
      </w:r>
      <w:r>
        <w:lastRenderedPageBreak/>
      </w:r>
    </w:p>
    <w:p>
      <w:pPr>
        <w:pStyle w:val="Heading1"/>
      </w:pPr>
      <w:r>
        <w:t xml:space="preserve">Supplemental LEA Plans</w:t>
      </w:r>
    </w:p>
    <w:tbl>
      <w:tblPr>
        <w:tblStyle w:val="TableGrid"/>
        <w:tblW w:w="5000" w:type="pct"/>
      </w:tblPr>
      <w:tblGrid>
        <w:gridCol/>
        <w:gridCol/>
      </w:tblGrid>
      <w:tr>
        <w:trPr/>
        <w:tc>
          <w:tcPr>
            <w:vAlign w:val="center"/>
          </w:tcPr>
          <w:p>
            <w:pPr>
              <w:pStyle w:val="Normal"/>
            </w:pPr>
            <w:r>
              <w:t xml:space="preserve">Programs and Plans</w:t>
            </w:r>
          </w:p>
        </w:tc>
        <w:tc>
          <w:tcPr>
            <w:vAlign w:val="center"/>
          </w:tcPr>
          <w:p>
            <w:pPr>
              <w:pStyle w:val="Normal"/>
            </w:pPr>
            <w:r>
              <w:t xml:space="preserve">Comments/Notable Observations</w:t>
            </w:r>
          </w:p>
        </w:tc>
      </w:tr>
      <w:tr>
        <w:trPr/>
        <w:tc>
          <w:tcPr>
            <w:vAlign w:val="center"/>
          </w:tcPr>
          <w:p>
            <w:pPr>
              <w:pStyle w:val="Normal"/>
            </w:pPr>
            <w:r>
              <w:t xml:space="preserve">Special Education Plan</w:t>
            </w:r>
          </w:p>
        </w:tc>
        <w:tc>
          <w:tcPr>
            <w:vAlign w:val="center"/>
          </w:tcPr>
          <w:p>
            <w:pPr>
              <w:pStyle w:val="Normal"/>
            </w:pPr>
            <w:r>
              <w:t xml:space="preserve">The Special Education department maintains close collaboration with regional leadership to ensure that fiscal resources are strategically aligned with specialized programming and instructional needs.</w:t>
            </w:r>
          </w:p>
        </w:tc>
      </w:tr>
      <w:tr>
        <w:trPr/>
        <w:tc>
          <w:tcPr>
            <w:vAlign w:val="center"/>
          </w:tcPr>
          <w:p>
            <w:pPr>
              <w:pStyle w:val="Normal"/>
            </w:pPr>
            <w:r>
              <w:t xml:space="preserve">Title 1 Program</w:t>
            </w:r>
          </w:p>
        </w:tc>
        <w:tc>
          <w:tcPr>
            <w:vAlign w:val="center"/>
          </w:tcPr>
          <w:p>
            <w:pPr>
              <w:pStyle w:val="Normal"/>
            </w:pPr>
            <w:r>
              <w:t xml:space="preserve">Due to a high percentage of students qualifying for free or reduced lunch, the LEA operates a school-wide Title 1 program. All strategic action steps are designed to integrate seamlessly with this school-wide framework.</w:t>
            </w:r>
          </w:p>
        </w:tc>
      </w:tr>
      <w:tr>
        <w:trPr/>
        <w:tc>
          <w:tcPr>
            <w:vAlign w:val="center"/>
          </w:tcPr>
          <w:p>
            <w:pPr>
              <w:pStyle w:val="Normal"/>
            </w:pPr>
            <w:r>
              <w:t xml:space="preserve">Student Services</w:t>
            </w:r>
          </w:p>
        </w:tc>
        <w:tc>
          <w:tcPr>
            <w:vAlign w:val="center"/>
          </w:tcPr>
          <w:p>
            <w:pPr>
              <w:pStyle w:val="Normal"/>
            </w:pPr>
            <w:r>
              <w:t xml:space="preserve">The LEA continues to prioritize and increase investment in comprehensive student health and wellness supports to address ongoing needs.</w:t>
            </w:r>
          </w:p>
        </w:tc>
      </w:tr>
      <w:tr>
        <w:trPr/>
        <w:tc>
          <w:tcPr>
            <w:vAlign w:val="center"/>
          </w:tcPr>
          <w:p>
            <w:pPr>
              <w:pStyle w:val="Normal"/>
            </w:pPr>
            <w:r>
              <w:t xml:space="preserve">Technology Plan</w:t>
            </w:r>
          </w:p>
        </w:tc>
        <w:tc>
          <w:tcPr>
            <w:vAlign w:val="center"/>
          </w:tcPr>
          <w:p>
            <w:pPr>
              <w:pStyle w:val="Normal"/>
            </w:pPr>
            <w:r>
              <w:t xml:space="preserve">A 1-to-1 device initiative is maintained to facilitate blended learning environments and ensure equitable digital access for all students.</w:t>
            </w:r>
          </w:p>
        </w:tc>
      </w:tr>
      <w:tr>
        <w:trPr/>
        <w:tc>
          <w:tcPr>
            <w:vAlign w:val="center"/>
          </w:tcPr>
          <w:p>
            <w:pPr>
              <w:pStyle w:val="Normal"/>
            </w:pPr>
            <w:r>
              <w:t xml:space="preserve">English Language Development Programs</w:t>
            </w:r>
          </w:p>
        </w:tc>
        <w:tc>
          <w:tcPr>
            <w:vAlign w:val="center"/>
          </w:tcPr>
          <w:p>
            <w:pPr>
              <w:pStyle w:val="Normal"/>
            </w:pPr>
            <w:r>
              <w:t xml:space="preserve">The English Learner (EL) population remains a small subset of the total student body, representing less than 5% of the overall population.</w:t>
            </w:r>
          </w:p>
        </w:tc>
      </w:tr>
    </w:tbl>
    <w:p>
      <w:pPr>
        <w:pStyle w:val="Heading3"/>
      </w:pPr>
      <w:r>
        <w:t xml:space="preserve">Strengths</w:t>
      </w:r>
    </w:p>
    <w:p>
      <w:pPr>
        <w:pStyle w:val="Normal"/>
      </w:pPr>
      <w:r>
        <w:t xml:space="preserve">Review the comments and notable observations listed and record those which have had the most impact in improving your most pressing challenges.</w:t>
      </w:r>
    </w:p>
    <w:tbl>
      <w:tblPr>
        <w:tblStyle w:val="TableGrid"/>
        <w:tblW w:w="5000" w:type="pct"/>
      </w:tblPr>
      <w:tblGrid>
        <w:gridCol/>
      </w:tblGrid>
      <w:tr>
        <w:trPr/>
        <w:tc>
          <w:tcPr>
            <w:vAlign w:val="center"/>
          </w:tcPr>
          <w:p>
            <w:pPr>
              <w:pStyle w:val="Normal"/>
            </w:pPr>
            <w:r>
              <w:t xml:space="preserve">The LEA demonstrates a robust commitment to educational equity and resource alignment by maintaining a 1-to-1 technology ratio and integrating specialized Special Education and Title 1 programming into a cohesive school-wide framework. The proactive increase in investment toward student health and wellness further underscores a holistic approach to supporting the "whole child" while ensuring all students have the digital tools necessary for a modern blended learning environment.</w:t>
            </w:r>
          </w:p>
        </w:tc>
      </w:tr>
    </w:tbl>
    <w:p>
      <w:pPr>
        <w:pStyle w:val="Heading3"/>
      </w:pPr>
      <w:r>
        <w:t xml:space="preserve">Challenges</w:t>
      </w:r>
    </w:p>
    <w:p>
      <w:pPr>
        <w:pStyle w:val="Normal"/>
      </w:pPr>
      <w:r>
        <w:t xml:space="preserve">Review the comments and notable observations listed previously and record the 2-5 challenges which if improved would have the most impact in achieving your Mission and Vision.</w:t>
      </w:r>
    </w:p>
    <w:tbl>
      <w:tblPr>
        <w:tblStyle w:val="TableGrid"/>
        <w:tblW w:w="5000" w:type="pct"/>
      </w:tblPr>
      <w:tblGrid>
        <w:gridCol/>
      </w:tblGrid>
      <w:tr>
        <w:trPr/>
        <w:tc>
          <w:tcPr>
            <w:vAlign w:val="center"/>
          </w:tcPr>
          <w:p>
            <w:pPr>
              <w:pStyle w:val="Normal"/>
            </w:pPr>
            <w:r>
              <w:t xml:space="preserve">While foundational supports are strong, the LEA faces the ongoing challenge of scaling intensive student services to meet rising health and wellness needs while simultaneously ensuring that instructional strategies remain effectively differentiated for a diverse range of learners. Additionally, as the English Learner (EL) population remains small (under 5%), maintaining high-quality, specialized linguistic support without the benefit of large-scale program economies of size requires precise instructional coordination and professional development.</w:t>
            </w:r>
          </w:p>
        </w:tc>
      </w:tr>
    </w:tbl>
    <w:p>
      <w:pPr>
        <w:pStyle w:val="Normal"/>
      </w:pPr>
      <w:r>
        <w:br w:type="page"/>
      </w:r>
      <w:r>
        <w:lastRenderedPageBreak/>
      </w:r>
    </w:p>
    <w:p>
      <w:pPr>
        <w:pStyle w:val="Heading1"/>
      </w:pPr>
      <w:r>
        <w:t xml:space="preserve">Conditions for Leadership, Teaching, and Learning</w:t>
      </w:r>
    </w:p>
    <w:p>
      <w:pPr>
        <w:pStyle w:val="Heading2"/>
      </w:pPr>
      <w:r>
        <w:t xml:space="preserve">Focus on Continuous improvement of Instruction</w:t>
      </w:r>
    </w:p>
    <w:tbl>
      <w:tblPr>
        <w:tblStyle w:val="TableGrid"/>
        <w:tblW w:w="5000" w:type="pct"/>
      </w:tblPr>
      <w:tblGrid>
        <w:gridCol/>
        <w:gridCol/>
      </w:tblGrid>
      <w:tr>
        <w:trPr/>
        <w:tc>
          <w:tcPr>
            <w:tcW w:w="4000" w:type="pct"/>
            <w:vAlign w:val="center"/>
          </w:tcPr>
          <w:p>
            <w:pPr>
              <w:pStyle w:val="Normal"/>
            </w:pPr>
            <w:r>
              <w:t xml:space="preserve">Align curricular materials and lesson plans to the PA Standards</w:t>
            </w:r>
          </w:p>
        </w:tc>
        <w:tc>
          <w:tcPr>
            <w:vAlign w:val="center"/>
          </w:tcPr>
          <w:p>
            <w:pPr>
              <w:pStyle w:val="Normal"/>
            </w:pPr>
            <w:r>
              <w:t xml:space="preserve">Exemplary</w:t>
            </w:r>
          </w:p>
        </w:tc>
      </w:tr>
      <w:tr>
        <w:trPr/>
        <w:tc>
          <w:tcPr>
            <w:tcW w:w="4000" w:type="pct"/>
            <w:vAlign w:val="center"/>
          </w:tcPr>
          <w:p>
            <w:pPr>
              <w:pStyle w:val="Normal"/>
            </w:pPr>
            <w:r>
              <w:t xml:space="preserve">Use systematic, collaborative planning processes to ensure instruction is coordinated, aligned, and evidence-based</w:t>
            </w:r>
          </w:p>
        </w:tc>
        <w:tc>
          <w:tcPr>
            <w:vAlign w:val="center"/>
          </w:tcPr>
          <w:p>
            <w:pPr>
              <w:pStyle w:val="Normal"/>
            </w:pPr>
            <w:r>
              <w:t xml:space="preserve">Emerging</w:t>
            </w:r>
          </w:p>
        </w:tc>
      </w:tr>
      <w:tr>
        <w:trPr/>
        <w:tc>
          <w:tcPr>
            <w:tcW w:w="4000" w:type="pct"/>
            <w:vAlign w:val="center"/>
          </w:tcPr>
          <w:p>
            <w:pPr>
              <w:pStyle w:val="Normal"/>
            </w:pPr>
            <w:r>
              <w:t xml:space="preserve">Use a variety of assessments (including diagnostic, formative, and summative) to monitor student learning and adjust programs and instructional practices</w:t>
            </w:r>
          </w:p>
        </w:tc>
        <w:tc>
          <w:tcPr>
            <w:vAlign w:val="center"/>
          </w:tcPr>
          <w:p>
            <w:pPr>
              <w:pStyle w:val="Normal"/>
            </w:pPr>
            <w:r>
              <w:t xml:space="preserve">Emerging</w:t>
            </w:r>
          </w:p>
        </w:tc>
      </w:tr>
      <w:tr>
        <w:trPr/>
        <w:tc>
          <w:tcPr>
            <w:tcW w:w="4000" w:type="pct"/>
            <w:vAlign w:val="center"/>
          </w:tcPr>
          <w:p>
            <w:pPr>
              <w:pStyle w:val="Normal"/>
            </w:pPr>
            <w:r>
              <w:t xml:space="preserve">Identify and address individual student learning needs</w:t>
            </w:r>
          </w:p>
        </w:tc>
        <w:tc>
          <w:tcPr>
            <w:vAlign w:val="center"/>
          </w:tcPr>
          <w:p>
            <w:pPr>
              <w:pStyle w:val="Normal"/>
            </w:pPr>
            <w:r>
              <w:t xml:space="preserve">Not Yet Evident</w:t>
            </w:r>
          </w:p>
        </w:tc>
      </w:tr>
      <w:tr>
        <w:trPr/>
        <w:tc>
          <w:tcPr>
            <w:tcW w:w="4000" w:type="pct"/>
            <w:vAlign w:val="center"/>
          </w:tcPr>
          <w:p>
            <w:pPr>
              <w:pStyle w:val="Normal"/>
            </w:pPr>
            <w:r>
              <w:t xml:space="preserve">Provide frequent, timely, and systematic feedback and support on instructional practices</w:t>
            </w:r>
          </w:p>
        </w:tc>
        <w:tc>
          <w:tcPr>
            <w:vAlign w:val="center"/>
          </w:tcPr>
          <w:p>
            <w:pPr>
              <w:pStyle w:val="Normal"/>
            </w:pPr>
            <w:r>
              <w:t xml:space="preserve">Operational</w:t>
            </w:r>
          </w:p>
        </w:tc>
      </w:tr>
    </w:tbl>
    <w:p>
      <w:pPr>
        <w:pStyle w:val="Heading2"/>
      </w:pPr>
      <w:r>
        <w:t xml:space="preserve">Empower Leadership</w:t>
      </w:r>
    </w:p>
    <w:tbl>
      <w:tblPr>
        <w:tblStyle w:val="TableGrid"/>
        <w:tblW w:w="5000" w:type="pct"/>
      </w:tblPr>
      <w:tblGrid>
        <w:gridCol/>
        <w:gridCol/>
      </w:tblGrid>
      <w:tr>
        <w:trPr/>
        <w:tc>
          <w:tcPr>
            <w:tcW w:w="4000" w:type="pct"/>
            <w:vAlign w:val="center"/>
          </w:tcPr>
          <w:p>
            <w:pPr>
              <w:pStyle w:val="Normal"/>
            </w:pPr>
            <w:r>
              <w:t xml:space="preserve">Foster a culture of high expectations for success for all students, educators, families, and community members</w:t>
            </w:r>
          </w:p>
        </w:tc>
        <w:tc>
          <w:tcPr>
            <w:vAlign w:val="center"/>
          </w:tcPr>
          <w:p>
            <w:pPr>
              <w:pStyle w:val="Normal"/>
            </w:pPr>
            <w:r>
              <w:t xml:space="preserve">Emerging</w:t>
            </w:r>
          </w:p>
        </w:tc>
      </w:tr>
      <w:tr>
        <w:trPr/>
        <w:tc>
          <w:tcPr>
            <w:tcW w:w="4000" w:type="pct"/>
            <w:vAlign w:val="center"/>
          </w:tcPr>
          <w:p>
            <w:pPr>
              <w:pStyle w:val="Normal"/>
            </w:pPr>
            <w:r>
              <w:t xml:space="preserve">Collectively shape the vision for continuous improvement of teaching and learning</w:t>
            </w:r>
          </w:p>
        </w:tc>
        <w:tc>
          <w:tcPr>
            <w:vAlign w:val="center"/>
          </w:tcPr>
          <w:p>
            <w:pPr>
              <w:pStyle w:val="Normal"/>
            </w:pPr>
            <w:r>
              <w:t xml:space="preserve">Emerging</w:t>
            </w:r>
          </w:p>
        </w:tc>
      </w:tr>
      <w:tr>
        <w:trPr/>
        <w:tc>
          <w:tcPr>
            <w:tcW w:w="4000" w:type="pct"/>
            <w:vAlign w:val="center"/>
          </w:tcPr>
          <w:p>
            <w:pPr>
              <w:pStyle w:val="Normal"/>
            </w:pPr>
            <w:r>
              <w:t xml:space="preserve">Build leadership capacity and empower staff in the development and successful implementation of initiatives that better serve students, staff, and the school</w:t>
            </w:r>
          </w:p>
        </w:tc>
        <w:tc>
          <w:tcPr>
            <w:vAlign w:val="center"/>
          </w:tcPr>
          <w:p>
            <w:pPr>
              <w:pStyle w:val="Normal"/>
            </w:pPr>
            <w:r>
              <w:t xml:space="preserve">Operational</w:t>
            </w:r>
          </w:p>
        </w:tc>
      </w:tr>
      <w:tr>
        <w:trPr/>
        <w:tc>
          <w:tcPr>
            <w:tcW w:w="4000" w:type="pct"/>
            <w:vAlign w:val="center"/>
          </w:tcPr>
          <w:p>
            <w:pPr>
              <w:pStyle w:val="Normal"/>
            </w:pPr>
            <w:r>
              <w:t xml:space="preserve">Organize programmatic, human, and fiscal capital resources aligned with the school improvement plan and needs of the school community</w:t>
            </w:r>
          </w:p>
        </w:tc>
        <w:tc>
          <w:tcPr>
            <w:vAlign w:val="center"/>
          </w:tcPr>
          <w:p>
            <w:pPr>
              <w:pStyle w:val="Normal"/>
            </w:pPr>
            <w:r>
              <w:t xml:space="preserve">Operational</w:t>
            </w:r>
          </w:p>
        </w:tc>
      </w:tr>
      <w:tr>
        <w:trPr/>
        <w:tc>
          <w:tcPr>
            <w:tcW w:w="4000" w:type="pct"/>
            <w:vAlign w:val="center"/>
          </w:tcPr>
          <w:p>
            <w:pPr>
              <w:pStyle w:val="Normal"/>
            </w:pPr>
            <w:r>
              <w:t xml:space="preserve">Continuously monitor implementation of the school improvement plan and adjust as needed</w:t>
            </w:r>
          </w:p>
        </w:tc>
        <w:tc>
          <w:tcPr>
            <w:vAlign w:val="center"/>
          </w:tcPr>
          <w:p>
            <w:pPr>
              <w:pStyle w:val="Normal"/>
            </w:pPr>
            <w:r>
              <w:t xml:space="preserve">Operational</w:t>
            </w:r>
          </w:p>
        </w:tc>
      </w:tr>
    </w:tbl>
    <w:p>
      <w:pPr>
        <w:pStyle w:val="Heading2"/>
      </w:pPr>
      <w:r>
        <w:t xml:space="preserve">Provide Student-Centered Support Systems</w:t>
      </w:r>
    </w:p>
    <w:tbl>
      <w:tblPr>
        <w:tblStyle w:val="TableGrid"/>
        <w:tblW w:w="5000" w:type="pct"/>
      </w:tblPr>
      <w:tblGrid>
        <w:gridCol/>
        <w:gridCol/>
      </w:tblGrid>
      <w:tr>
        <w:trPr/>
        <w:tc>
          <w:tcPr>
            <w:tcW w:w="4000" w:type="pct"/>
            <w:vAlign w:val="center"/>
          </w:tcPr>
          <w:p>
            <w:pPr>
              <w:pStyle w:val="Normal"/>
            </w:pPr>
            <w:r>
              <w:t xml:space="preserve">Promote and sustain a positive school environment where all members feel welcomed, supported, and safe in school: socially, emotionally, intellectually and physically</w:t>
            </w:r>
          </w:p>
        </w:tc>
        <w:tc>
          <w:tcPr>
            <w:vAlign w:val="center"/>
          </w:tcPr>
          <w:p>
            <w:pPr>
              <w:pStyle w:val="Normal"/>
            </w:pPr>
            <w:r>
              <w:t xml:space="preserve">Operational</w:t>
            </w:r>
          </w:p>
        </w:tc>
      </w:tr>
      <w:tr>
        <w:trPr/>
        <w:tc>
          <w:tcPr>
            <w:tcW w:w="4000" w:type="pct"/>
            <w:vAlign w:val="center"/>
          </w:tcPr>
          <w:p>
            <w:pPr>
              <w:pStyle w:val="Normal"/>
            </w:pPr>
            <w:r>
              <w:t xml:space="preserve">Implement an evidence-based system of schoolwide positive behavior interventions and supports</w:t>
            </w:r>
          </w:p>
        </w:tc>
        <w:tc>
          <w:tcPr>
            <w:vAlign w:val="center"/>
          </w:tcPr>
          <w:p>
            <w:pPr>
              <w:pStyle w:val="Normal"/>
            </w:pPr>
            <w:r>
              <w:t xml:space="preserve">Not Yet Evident</w:t>
            </w:r>
          </w:p>
        </w:tc>
      </w:tr>
      <w:tr>
        <w:trPr/>
        <w:tc>
          <w:tcPr>
            <w:tcW w:w="4000" w:type="pct"/>
            <w:vAlign w:val="center"/>
          </w:tcPr>
          <w:p>
            <w:pPr>
              <w:pStyle w:val="Normal"/>
            </w:pPr>
            <w:r>
              <w:t xml:space="preserve">Implement a multi-tiered system of supports for academics and behavior</w:t>
            </w:r>
          </w:p>
        </w:tc>
        <w:tc>
          <w:tcPr>
            <w:vAlign w:val="center"/>
          </w:tcPr>
          <w:p>
            <w:pPr>
              <w:pStyle w:val="Normal"/>
            </w:pPr>
            <w:r>
              <w:t xml:space="preserve">Operational</w:t>
            </w:r>
          </w:p>
        </w:tc>
      </w:tr>
      <w:tr>
        <w:trPr/>
        <w:tc>
          <w:tcPr>
            <w:tcW w:w="4000" w:type="pct"/>
            <w:vAlign w:val="center"/>
          </w:tcPr>
          <w:p>
            <w:pPr>
              <w:pStyle w:val="Normal"/>
            </w:pPr>
            <w:r>
              <w:t xml:space="preserve">Implement evidence-based strategies to engage families to support learning</w:t>
            </w:r>
          </w:p>
        </w:tc>
        <w:tc>
          <w:tcPr>
            <w:vAlign w:val="center"/>
          </w:tcPr>
          <w:p>
            <w:pPr>
              <w:pStyle w:val="Normal"/>
            </w:pPr>
            <w:r>
              <w:t xml:space="preserve">Operational</w:t>
            </w:r>
          </w:p>
        </w:tc>
      </w:tr>
      <w:tr>
        <w:trPr/>
        <w:tc>
          <w:tcPr>
            <w:tcW w:w="4000" w:type="pct"/>
            <w:vAlign w:val="center"/>
          </w:tcPr>
          <w:p>
            <w:pPr>
              <w:pStyle w:val="Normal"/>
            </w:pPr>
            <w:r>
              <w:t xml:space="preserve">Partner with local businesses, community organizations, and other agencies to meet the needs of the school</w:t>
            </w:r>
          </w:p>
        </w:tc>
        <w:tc>
          <w:tcPr>
            <w:vAlign w:val="center"/>
          </w:tcPr>
          <w:p>
            <w:pPr>
              <w:pStyle w:val="Normal"/>
            </w:pPr>
            <w:r>
              <w:t xml:space="preserve">Emerging</w:t>
            </w:r>
          </w:p>
        </w:tc>
      </w:tr>
    </w:tbl>
    <w:p>
      <w:pPr>
        <w:pStyle w:val="Heading2"/>
      </w:pPr>
      <w:r>
        <w:t xml:space="preserve">Foster Quality Professional Learning</w:t>
      </w:r>
    </w:p>
    <w:tbl>
      <w:tblPr>
        <w:tblStyle w:val="TableGrid"/>
        <w:tblW w:w="5000" w:type="pct"/>
      </w:tblPr>
      <w:tblGrid>
        <w:gridCol/>
        <w:gridCol/>
      </w:tblGrid>
      <w:tr>
        <w:trPr/>
        <w:tc>
          <w:tcPr>
            <w:tcW w:w="4000" w:type="pct"/>
            <w:vAlign w:val="center"/>
          </w:tcPr>
          <w:p>
            <w:pPr>
              <w:pStyle w:val="Normal"/>
            </w:pPr>
            <w:r>
              <w:t xml:space="preserve">Identify professional learning needs through analysis of a variety of data</w:t>
            </w:r>
          </w:p>
        </w:tc>
        <w:tc>
          <w:tcPr>
            <w:vAlign w:val="center"/>
          </w:tcPr>
          <w:p>
            <w:pPr>
              <w:pStyle w:val="Normal"/>
            </w:pPr>
            <w:r>
              <w:t xml:space="preserve">Operational</w:t>
            </w:r>
          </w:p>
        </w:tc>
      </w:tr>
      <w:tr>
        <w:trPr/>
        <w:tc>
          <w:tcPr>
            <w:tcW w:w="4000" w:type="pct"/>
            <w:vAlign w:val="center"/>
          </w:tcPr>
          <w:p>
            <w:pPr>
              <w:pStyle w:val="Normal"/>
            </w:pPr>
            <w:r>
              <w:t xml:space="preserve">Use multiple professional learning designs to support the learning needs of staff</w:t>
            </w:r>
          </w:p>
        </w:tc>
        <w:tc>
          <w:tcPr>
            <w:vAlign w:val="center"/>
          </w:tcPr>
          <w:p>
            <w:pPr>
              <w:pStyle w:val="Normal"/>
            </w:pPr>
            <w:r>
              <w:t xml:space="preserve">Operational</w:t>
            </w:r>
          </w:p>
        </w:tc>
      </w:tr>
      <w:tr>
        <w:trPr/>
        <w:tc>
          <w:tcPr>
            <w:tcW w:w="4000" w:type="pct"/>
            <w:vAlign w:val="center"/>
          </w:tcPr>
          <w:p>
            <w:pPr>
              <w:pStyle w:val="Normal"/>
            </w:pPr>
            <w:r>
              <w:t xml:space="preserve">Monitor and evaluate the impact of professional learning on staff practices and student learning</w:t>
            </w:r>
          </w:p>
        </w:tc>
        <w:tc>
          <w:tcPr>
            <w:vAlign w:val="center"/>
          </w:tcPr>
          <w:p>
            <w:pPr>
              <w:pStyle w:val="Normal"/>
            </w:pPr>
            <w:r>
              <w:t xml:space="preserve">Operational</w:t>
            </w:r>
          </w:p>
        </w:tc>
      </w:tr>
    </w:tbl>
    <w:p>
      <w:pPr>
        <w:pStyle w:val="Heading2"/>
      </w:pPr>
      <w:r>
        <w:t xml:space="preserve">Summary</w:t>
      </w:r>
    </w:p>
    <w:p>
      <w:pPr>
        <w:pStyle w:val="Heading3"/>
      </w:pPr>
      <w:r>
        <w:t xml:space="preserve">Strengths</w:t>
      </w:r>
    </w:p>
    <w:p>
      <w:pPr>
        <w:pStyle w:val="Normal"/>
      </w:pPr>
      <w:r>
        <w:t xml:space="preserve">Which Essential Practices are currently Operational or Exemplary and could be leveraged in your efforts to improve upon your most pressing challenges?</w:t>
      </w:r>
    </w:p>
    <w:p>
      <w:pPr>
        <w:pStyle w:val="Normal"/>
      </w:pPr>
      <w:r>
        <w:t xml:space="preserve">&gt;</w:t>
      </w:r>
    </w:p>
    <w:tbl>
      <w:tblPr>
        <w:tblStyle w:val="TableGrid"/>
        <w:tblW w:w="5000" w:type="pct"/>
      </w:tblPr>
      <w:tblGrid>
        <w:gridCol/>
      </w:tblGrid>
      <w:tr>
        <w:trPr/>
        <w:tc>
          <w:tcPr>
            <w:vAlign w:val="center"/>
          </w:tcPr>
          <w:p>
            <w:pPr>
              <w:pStyle w:val="Normal"/>
            </w:pPr>
            <w:r>
              <w:t xml:space="preserve">ELA - IF students have more opportunities to read independently using decodable text and fluency passages, then students will increase fluency and strengthen comprehension</w:t>
            </w:r>
          </w:p>
        </w:tc>
      </w:tr>
      <w:tr>
        <w:trPr/>
        <w:tc>
          <w:tcPr>
            <w:vAlign w:val="center"/>
          </w:tcPr>
          <w:p>
            <w:pPr>
              <w:pStyle w:val="Normal"/>
            </w:pPr>
            <w:r>
              <w:t xml:space="preserve">Math - IF we strengthen Tier 1 Eureka math instruction and provide more opportunities for students to complete more practice sets, then students will have more opportunities to strengthen problem solving skills.</w:t>
            </w:r>
          </w:p>
        </w:tc>
      </w:tr>
      <w:tr>
        <w:trPr/>
        <w:tc>
          <w:tcPr>
            <w:vAlign w:val="center"/>
          </w:tcPr>
          <w:p>
            <w:pPr>
              <w:pStyle w:val="Normal"/>
            </w:pPr>
            <w:r>
              <w:t xml:space="preserve">Culture Climate - IF we increase opportunities for students be celebrated academically, behaviorally, and socially emotionally, then we will buy-in students more into the school culture of excellence.</w:t>
            </w:r>
          </w:p>
        </w:tc>
      </w:tr>
      <w:tr>
        <w:trPr/>
        <w:tc>
          <w:tcPr>
            <w:vAlign w:val="center"/>
          </w:tcPr>
          <w:p>
            <w:pPr>
              <w:pStyle w:val="Normal"/>
            </w:pPr>
            <w:r>
              <w:t xml:space="preserve">EL Growth and Proficiency - If we strengthen MTSS structures and systems, then we will be able to decrease the amount of students in Tier II and Tier III.</w:t>
            </w:r>
          </w:p>
        </w:tc>
      </w:tr>
    </w:tbl>
    <w:p>
      <w:pPr>
        <w:pStyle w:val="Heading3"/>
      </w:pPr>
      <w:r>
        <w:t xml:space="preserve">Challenges</w:t>
      </w:r>
    </w:p>
    <w:p>
      <w:pPr>
        <w:pStyle w:val="Normal"/>
      </w:pPr>
      <w:r>
        <w:t xml:space="preserve">Thinking about all the most pressing challenges identified in the previous sections, which of the Essential Practices that are currently Not Yet Evident or Emerging, if improved, would greatly impact your progress in achieving your mission, vision and Future Ready PA Index interim targets in State Assessment Measures, On-Track Measures, or College and Career Measures?</w:t>
      </w:r>
    </w:p>
    <w:p>
      <w:pPr>
        <w:pStyle w:val="Normal"/>
      </w:pPr>
      <w:r>
        <w:t xml:space="preserve">&gt;</w:t>
      </w:r>
    </w:p>
    <w:tbl>
      <w:tblPr>
        <w:tblStyle w:val="TableGrid"/>
        <w:tblW w:w="5000" w:type="pct"/>
      </w:tblPr>
      <w:tblGrid>
        <w:gridCol/>
      </w:tblGrid>
      <w:tr>
        <w:trPr/>
        <w:tc>
          <w:tcPr>
            <w:vAlign w:val="center"/>
          </w:tcPr>
          <w:p>
            <w:pPr>
              <w:pStyle w:val="Normal"/>
            </w:pPr>
            <w:r>
              <w:t xml:space="preserve">ELA - Provide targeted small-group instruction during math and intervention blocks</w:t>
            </w:r>
          </w:p>
        </w:tc>
      </w:tr>
      <w:tr>
        <w:trPr/>
        <w:tc>
          <w:tcPr>
            <w:vAlign w:val="center"/>
          </w:tcPr>
          <w:p>
            <w:pPr>
              <w:pStyle w:val="Normal"/>
            </w:pPr>
            <w:r>
              <w:t xml:space="preserve">Math - "Develop a PD Calendar Provide Coaching and Feedback to teachers "</w:t>
            </w:r>
          </w:p>
        </w:tc>
      </w:tr>
      <w:tr>
        <w:trPr/>
        <w:tc>
          <w:tcPr>
            <w:vAlign w:val="center"/>
          </w:tcPr>
          <w:p>
            <w:pPr>
              <w:pStyle w:val="Normal"/>
            </w:pPr>
            <w:r>
              <w:t xml:space="preserve">Culture Climate - N/A Culture is not an area of focus at this time for this plan</w:t>
            </w:r>
          </w:p>
        </w:tc>
      </w:tr>
      <w:tr>
        <w:trPr/>
        <w:tc>
          <w:tcPr>
            <w:vAlign w:val="center"/>
          </w:tcPr>
          <w:p>
            <w:pPr>
              <w:pStyle w:val="Normal"/>
            </w:pPr>
            <w:r>
              <w:t xml:space="preserve">EL Growth and Proficiency - Identify III ELA and Math students &amp; Assign case managers to these students</w:t>
            </w:r>
          </w:p>
        </w:tc>
      </w:tr>
    </w:tbl>
    <w:p>
      <w:pPr>
        <w:pStyle w:val="Normal"/>
      </w:pPr>
      <w:r>
        <w:br w:type="page"/>
      </w:r>
      <w:r>
        <w:lastRenderedPageBreak/>
      </w:r>
    </w:p>
    <w:p>
      <w:pPr>
        <w:pStyle w:val="Heading1"/>
      </w:pPr>
      <w:r>
        <w:t xml:space="preserve">Summary of Strengths and Challenges from the Needs Assessment</w:t>
      </w:r>
    </w:p>
    <w:p>
      <w:pPr>
        <w:pStyle w:val="Heading2"/>
      </w:pPr>
      <w:r>
        <w:t xml:space="preserve">Strengths</w:t>
      </w:r>
    </w:p>
    <w:p>
      <w:pPr>
        <w:pStyle w:val="Normal"/>
      </w:pPr>
      <w:r>
        <w:t xml:space="preserve">Examine the Summary of Strengths. Identify the strengths that are most positively contributing to achievement of your mission and vision. Check the box to the right of these identified strength(s).</w:t>
      </w:r>
    </w:p>
    <w:tbl>
      <w:tblPr>
        <w:tblStyle w:val="TableGrid"/>
        <w:tblW w:w="5000" w:type="pct"/>
      </w:tblPr>
      <w:tblGrid>
        <w:gridCol/>
        <w:gridCol/>
      </w:tblGrid>
      <w:tr>
        <w:trPr/>
        <w:tc>
          <w:tcPr>
            <w:tcW w:w="4000" w:type="pct"/>
            <w:vAlign w:val="center"/>
          </w:tcPr>
          <w:p>
            <w:pPr>
              <w:pStyle w:val="Normal"/>
            </w:pPr>
            <w:r>
              <w:t xml:space="preserve">Strength</w:t>
            </w:r>
          </w:p>
        </w:tc>
        <w:tc>
          <w:tcPr>
            <w:vAlign w:val="center"/>
          </w:tcPr>
          <w:p>
            <w:pPr>
              <w:pStyle w:val="Normal"/>
            </w:pPr>
            <w:r>
              <w:t xml:space="preserve">Check for Consideration in Plan</w:t>
            </w:r>
          </w:p>
        </w:tc>
      </w:tr>
      <w:tr>
        <w:trPr/>
        <w:tc>
          <w:tcPr>
            <w:vAlign w:val="center"/>
          </w:tcPr>
          <w:p>
            <w:pPr>
              <w:pStyle w:val="Normal"/>
            </w:pPr>
            <w:r>
              <w:t xml:space="preserve">Career Standards Benchmark (SY 24-25): This remains the school's strongest metric. The student group exceeded the performance standard, indicating that students are meeting requirements for career exploration and preparation.</w:t>
            </w:r>
          </w:p>
        </w:tc>
        <w:tc>
          <w:tcPr>
            <w:vAlign w:val="center"/>
          </w:tcPr>
          <w:p>
            <w:pPr>
              <w:pStyle w:val="Normal"/>
            </w:pPr>
            <w:r>
              <w:t xml:space="preserve">False</w:t>
            </w:r>
          </w:p>
        </w:tc>
      </w:tr>
      <w:tr>
        <w:trPr/>
        <w:tc>
          <w:tcPr>
            <w:vAlign w:val="center"/>
          </w:tcPr>
          <w:p>
            <w:pPr>
              <w:pStyle w:val="Normal"/>
            </w:pPr>
            <w:r>
              <w:t xml:space="preserve">Attendance Improvement (SY 23-24): While the overall percentage is low, the data shows an increase from the previous reporting period, moving in a positive direction.</w:t>
            </w:r>
          </w:p>
        </w:tc>
        <w:tc>
          <w:tcPr>
            <w:vAlign w:val="center"/>
          </w:tcPr>
          <w:p>
            <w:pPr>
              <w:pStyle w:val="Normal"/>
            </w:pPr>
            <w:r>
              <w:t xml:space="preserve">False</w:t>
            </w:r>
          </w:p>
        </w:tc>
      </w:tr>
      <w:tr>
        <w:trPr/>
        <w:tc>
          <w:tcPr>
            <w:vAlign w:val="center"/>
          </w:tcPr>
          <w:p/>
        </w:tc>
        <w:tc>
          <w:tcPr>
            <w:vAlign w:val="center"/>
          </w:tcPr>
          <w:p>
            <w:pPr>
              <w:pStyle w:val="Normal"/>
            </w:pPr>
            <w:r>
              <w:t xml:space="preserve">False</w:t>
            </w:r>
          </w:p>
        </w:tc>
      </w:tr>
      <w:tr>
        <w:trPr/>
        <w:tc>
          <w:tcPr>
            <w:vAlign w:val="center"/>
          </w:tcPr>
          <w:p>
            <w:pPr>
              <w:pStyle w:val="Normal"/>
            </w:pPr>
            <w:r>
              <w:t xml:space="preserve">MIddle school mid year DIBLES data has shown a lot of growth</w:t>
            </w:r>
          </w:p>
        </w:tc>
        <w:tc>
          <w:tcPr>
            <w:vAlign w:val="center"/>
          </w:tcPr>
          <w:p>
            <w:pPr>
              <w:pStyle w:val="Normal"/>
            </w:pPr>
            <w:r>
              <w:t xml:space="preserve">False</w:t>
            </w:r>
          </w:p>
        </w:tc>
      </w:tr>
      <w:tr>
        <w:trPr/>
        <w:tc>
          <w:tcPr>
            <w:vAlign w:val="center"/>
          </w:tcPr>
          <w:p>
            <w:pPr>
              <w:pStyle w:val="Normal"/>
            </w:pPr>
            <w:r>
              <w:t xml:space="preserve">4th grade DIBLES data has shown a lot of students who grew in the top percentile</w:t>
            </w:r>
          </w:p>
        </w:tc>
        <w:tc>
          <w:tcPr>
            <w:vAlign w:val="center"/>
          </w:tcPr>
          <w:p>
            <w:pPr>
              <w:pStyle w:val="Normal"/>
            </w:pPr>
            <w:r>
              <w:t xml:space="preserve">False</w:t>
            </w:r>
          </w:p>
        </w:tc>
      </w:tr>
      <w:tr>
        <w:trPr/>
        <w:tc>
          <w:tcPr>
            <w:vAlign w:val="center"/>
          </w:tcPr>
          <w:p>
            <w:pPr>
              <w:pStyle w:val="Normal"/>
            </w:pPr>
            <w:r>
              <w:t xml:space="preserve">The LEA demonstrates a robust commitment to educational equity and resource alignment by maintaining a 1-to-1 technology ratio and integrating specialized Special Education and Title 1 programming into a cohesive school-wide framework. The proactive increase in investment toward student health and wellness further underscores a holistic approach to supporting the "whole child" while ensuring all students have the digital tools necessary for a modern blended learning environment.</w:t>
            </w:r>
          </w:p>
        </w:tc>
        <w:tc>
          <w:tcPr>
            <w:vAlign w:val="center"/>
          </w:tcPr>
          <w:p>
            <w:pPr>
              <w:pStyle w:val="Normal"/>
            </w:pPr>
            <w:r>
              <w:t xml:space="preserve">False</w:t>
            </w:r>
          </w:p>
        </w:tc>
      </w:tr>
      <w:tr>
        <w:trPr/>
        <w:tc>
          <w:tcPr>
            <w:vAlign w:val="center"/>
          </w:tcPr>
          <w:p>
            <w:pPr>
              <w:pStyle w:val="Normal"/>
            </w:pPr>
            <w:r>
              <w:t xml:space="preserve">DIBLES in 2nd grade has more than doubled the amount of students on grade level--this is despite the changes that were made in 2nd grade collapasing a cohort and a long term sub</w:t>
            </w:r>
          </w:p>
        </w:tc>
        <w:tc>
          <w:tcPr>
            <w:vAlign w:val="center"/>
          </w:tcPr>
          <w:p>
            <w:pPr>
              <w:pStyle w:val="Normal"/>
            </w:pPr>
            <w:r>
              <w:t xml:space="preserve">False</w:t>
            </w:r>
          </w:p>
        </w:tc>
      </w:tr>
      <w:tr>
        <w:trPr/>
        <w:tc>
          <w:tcPr>
            <w:vAlign w:val="center"/>
          </w:tcPr>
          <w:p>
            <w:pPr>
              <w:pStyle w:val="Normal"/>
            </w:pPr>
            <w:r>
              <w:t xml:space="preserve">There was signifigant growth in IReady with Bullock (8th ELA teacher)</w:t>
            </w:r>
          </w:p>
        </w:tc>
        <w:tc>
          <w:tcPr>
            <w:vAlign w:val="center"/>
          </w:tcPr>
          <w:p>
            <w:pPr>
              <w:pStyle w:val="Normal"/>
            </w:pPr>
            <w:r>
              <w:t xml:space="preserve">False</w:t>
            </w:r>
          </w:p>
        </w:tc>
      </w:tr>
      <w:tr>
        <w:trPr/>
        <w:tc>
          <w:tcPr>
            <w:vAlign w:val="center"/>
          </w:tcPr>
          <w:p>
            <w:pPr>
              <w:pStyle w:val="Normal"/>
            </w:pPr>
            <w:r>
              <w:t xml:space="preserve">The 8th grade math teacher (Dom) met her goals--0% to 17% proficient along with every other metric for students who were below/far below</w:t>
            </w:r>
          </w:p>
        </w:tc>
        <w:tc>
          <w:tcPr>
            <w:vAlign w:val="center"/>
          </w:tcPr>
          <w:p>
            <w:pPr>
              <w:pStyle w:val="Normal"/>
            </w:pPr>
            <w:r>
              <w:t xml:space="preserve">False</w:t>
            </w:r>
          </w:p>
        </w:tc>
      </w:tr>
      <w:tr>
        <w:trPr/>
        <w:tc>
          <w:tcPr>
            <w:vAlign w:val="center"/>
          </w:tcPr>
          <w:p>
            <w:pPr>
              <w:pStyle w:val="Normal"/>
            </w:pPr>
            <w:r>
              <w:t xml:space="preserve">Evans (4th grade) has strong iReady data</w:t>
            </w:r>
          </w:p>
        </w:tc>
        <w:tc>
          <w:tcPr>
            <w:vAlign w:val="center"/>
          </w:tcPr>
          <w:p>
            <w:pPr>
              <w:pStyle w:val="Normal"/>
            </w:pPr>
            <w:r>
              <w:t xml:space="preserve">False</w:t>
            </w:r>
          </w:p>
        </w:tc>
      </w:tr>
      <w:tr>
        <w:trPr/>
        <w:tc>
          <w:tcPr>
            <w:vAlign w:val="center"/>
          </w:tcPr>
          <w:p>
            <w:pPr>
              <w:pStyle w:val="Normal"/>
            </w:pPr>
            <w:r>
              <w:t xml:space="preserve">Kinder math growth has been strong. Mr. Brady in 1st grade came on as a sub and has made math growth as well.</w:t>
            </w:r>
          </w:p>
        </w:tc>
        <w:tc>
          <w:tcPr>
            <w:vAlign w:val="center"/>
          </w:tcPr>
          <w:p>
            <w:pPr>
              <w:pStyle w:val="Normal"/>
            </w:pPr>
            <w:r>
              <w:t xml:space="preserve">False</w:t>
            </w:r>
          </w:p>
        </w:tc>
      </w:tr>
      <w:tr>
        <w:trPr/>
        <w:tc>
          <w:tcPr>
            <w:vAlign w:val="center"/>
          </w:tcPr>
          <w:p>
            <w:pPr>
              <w:pStyle w:val="Normal"/>
            </w:pPr>
            <w:r>
              <w:t xml:space="preserve">MIddle school mid year DIBLES data has shown a lot of growth</w:t>
            </w:r>
          </w:p>
        </w:tc>
        <w:tc>
          <w:tcPr>
            <w:vAlign w:val="center"/>
          </w:tcPr>
          <w:p>
            <w:pPr>
              <w:pStyle w:val="Normal"/>
            </w:pPr>
            <w:r>
              <w:t xml:space="preserve">False</w:t>
            </w:r>
          </w:p>
        </w:tc>
      </w:tr>
      <w:tr>
        <w:trPr/>
        <w:tc>
          <w:tcPr>
            <w:vAlign w:val="center"/>
          </w:tcPr>
          <w:p>
            <w:pPr>
              <w:pStyle w:val="Normal"/>
            </w:pPr>
            <w:r>
              <w:t xml:space="preserve">The 8th grade math teacher (Dom) met her goals--0% to 17% proficient along with every other metric for students who were below/far below</w:t>
            </w:r>
          </w:p>
        </w:tc>
        <w:tc>
          <w:tcPr>
            <w:vAlign w:val="center"/>
          </w:tcPr>
          <w:p>
            <w:pPr>
              <w:pStyle w:val="Normal"/>
            </w:pPr>
            <w:r>
              <w:t xml:space="preserve">False</w:t>
            </w:r>
          </w:p>
        </w:tc>
      </w:tr>
      <w:tr>
        <w:trPr/>
        <w:tc>
          <w:tcPr>
            <w:vAlign w:val="center"/>
          </w:tcPr>
          <w:p>
            <w:pPr>
              <w:pStyle w:val="Normal"/>
            </w:pPr>
            <w:r>
              <w:t xml:space="preserve">The work that has been done around attendance has made progress</w:t>
            </w:r>
          </w:p>
        </w:tc>
        <w:tc>
          <w:tcPr>
            <w:vAlign w:val="center"/>
          </w:tcPr>
          <w:p>
            <w:pPr>
              <w:pStyle w:val="Normal"/>
            </w:pPr>
            <w:r>
              <w:t xml:space="preserve">False</w:t>
            </w:r>
          </w:p>
        </w:tc>
      </w:tr>
      <w:tr>
        <w:trPr/>
        <w:tc>
          <w:tcPr>
            <w:vAlign w:val="center"/>
          </w:tcPr>
          <w:p>
            <w:pPr>
              <w:pStyle w:val="Normal"/>
            </w:pPr>
            <w:r>
              <w:t xml:space="preserve">The process of improing attendance works well together, is making progress, and feels cohesive and logical. This has allowed for consistency</w:t>
            </w:r>
          </w:p>
        </w:tc>
        <w:tc>
          <w:tcPr>
            <w:vAlign w:val="center"/>
          </w:tcPr>
          <w:p>
            <w:pPr>
              <w:pStyle w:val="Normal"/>
            </w:pPr>
            <w:r>
              <w:t xml:space="preserve">False</w:t>
            </w:r>
          </w:p>
        </w:tc>
      </w:tr>
      <w:tr>
        <w:trPr/>
        <w:tc>
          <w:tcPr>
            <w:vAlign w:val="center"/>
          </w:tcPr>
          <w:p>
            <w:pPr>
              <w:pStyle w:val="Normal"/>
            </w:pPr>
            <w:r>
              <w:t xml:space="preserve">ELA - IF students have more opportunities to read independently using decodable text and fluency passages, then students will increase fluency and strengthen comprehension</w:t>
            </w:r>
          </w:p>
        </w:tc>
        <w:tc>
          <w:tcPr>
            <w:vAlign w:val="center"/>
          </w:tcPr>
          <w:p>
            <w:pPr>
              <w:pStyle w:val="Normal"/>
            </w:pPr>
            <w:r>
              <w:t xml:space="preserve">True</w:t>
            </w:r>
          </w:p>
        </w:tc>
      </w:tr>
      <w:tr>
        <w:trPr/>
        <w:tc>
          <w:tcPr>
            <w:vAlign w:val="center"/>
          </w:tcPr>
          <w:p>
            <w:pPr>
              <w:pStyle w:val="Normal"/>
            </w:pPr>
            <w:r>
              <w:t xml:space="preserve">Math - IF we strengthen Tier 1 Eureka math instruction and provide more opportunities for students to complete more practice sets, then students will have more opportunities to strengthen problem solving skills.</w:t>
            </w:r>
          </w:p>
        </w:tc>
        <w:tc>
          <w:tcPr>
            <w:vAlign w:val="center"/>
          </w:tcPr>
          <w:p>
            <w:pPr>
              <w:pStyle w:val="Normal"/>
            </w:pPr>
            <w:r>
              <w:t xml:space="preserve">True</w:t>
            </w:r>
          </w:p>
        </w:tc>
      </w:tr>
      <w:tr>
        <w:trPr/>
        <w:tc>
          <w:tcPr>
            <w:vAlign w:val="center"/>
          </w:tcPr>
          <w:p>
            <w:pPr>
              <w:pStyle w:val="Normal"/>
            </w:pPr>
            <w:r>
              <w:t xml:space="preserve">Culture Climate - IF we increase opportunities for students be celebrated academically, behaviorally, and socially emotionally, then we will buy-in students more into the school culture of excellence.</w:t>
            </w:r>
          </w:p>
        </w:tc>
        <w:tc>
          <w:tcPr>
            <w:vAlign w:val="center"/>
          </w:tcPr>
          <w:p>
            <w:pPr>
              <w:pStyle w:val="Normal"/>
            </w:pPr>
            <w:r>
              <w:t xml:space="preserve">True</w:t>
            </w:r>
          </w:p>
        </w:tc>
      </w:tr>
      <w:tr>
        <w:trPr/>
        <w:tc>
          <w:tcPr>
            <w:vAlign w:val="center"/>
          </w:tcPr>
          <w:p>
            <w:pPr>
              <w:pStyle w:val="Normal"/>
            </w:pPr>
            <w:r>
              <w:t xml:space="preserve">EL Growth and Proficiency - If we strengthen MTSS structures and systems, then we will be able to decrease the amount of students in Tier II and Tier III.</w:t>
            </w:r>
          </w:p>
        </w:tc>
        <w:tc>
          <w:tcPr>
            <w:vAlign w:val="center"/>
          </w:tcPr>
          <w:p>
            <w:pPr>
              <w:pStyle w:val="Normal"/>
            </w:pPr>
            <w:r>
              <w:t xml:space="preserve">True</w:t>
            </w:r>
          </w:p>
        </w:tc>
      </w:tr>
      <w:tr>
        <w:trPr/>
        <w:tc>
          <w:tcPr>
            <w:vAlign w:val="center"/>
          </w:tcPr>
          <w:p/>
        </w:tc>
        <w:tc>
          <w:tcPr>
            <w:vAlign w:val="center"/>
          </w:tcPr>
          <w:p>
            <w:pPr>
              <w:pStyle w:val="Normal"/>
            </w:pPr>
            <w:r>
              <w:t xml:space="preserve">False</w:t>
            </w:r>
          </w:p>
        </w:tc>
      </w:tr>
      <w:tr>
        <w:trPr/>
        <w:tc>
          <w:tcPr>
            <w:vAlign w:val="center"/>
          </w:tcPr>
          <w:p>
            <w:pPr>
              <w:pStyle w:val="Normal"/>
            </w:pPr>
            <w:r>
              <w:t xml:space="preserve">There has been an increase in enrollment as well as improved attendance. The MS is close to 90% goal even in the final weeks of school.</w:t>
            </w:r>
          </w:p>
        </w:tc>
        <w:tc>
          <w:tcPr>
            <w:vAlign w:val="center"/>
          </w:tcPr>
          <w:p>
            <w:pPr>
              <w:pStyle w:val="Normal"/>
            </w:pPr>
            <w:r>
              <w:t xml:space="preserve">False</w:t>
            </w:r>
          </w:p>
        </w:tc>
      </w:tr>
      <w:tr>
        <w:trPr/>
        <w:tc>
          <w:tcPr>
            <w:vAlign w:val="center"/>
          </w:tcPr>
          <w:p>
            <w:pPr>
              <w:pStyle w:val="Normal"/>
            </w:pPr>
            <w:r>
              <w:t xml:space="preserve">.</w:t>
            </w:r>
          </w:p>
        </w:tc>
        <w:tc>
          <w:tcPr>
            <w:vAlign w:val="center"/>
          </w:tcPr>
          <w:p>
            <w:pPr>
              <w:pStyle w:val="Normal"/>
            </w:pPr>
            <w:r>
              <w:t xml:space="preserve">False</w:t>
            </w:r>
          </w:p>
        </w:tc>
      </w:tr>
    </w:tbl>
    <w:p>
      <w:pPr>
        <w:pStyle w:val="Heading2"/>
      </w:pPr>
      <w:r>
        <w:t xml:space="preserve">Challenges</w:t>
      </w:r>
    </w:p>
    <w:p>
      <w:pPr>
        <w:pStyle w:val="Normal"/>
      </w:pPr>
      <w:r>
        <w:t xml:space="preserve">Examine the Summary of Challenges. Identify the challenges which are most pressing at this time for your Charter/Cyber Charter School and if improved would have the most pronounced impact in achieving your mission and vision. Check the box to the right of these identified challenge(s).</w:t>
      </w:r>
    </w:p>
    <w:tbl>
      <w:tblPr>
        <w:tblStyle w:val="TableGrid"/>
        <w:tblW w:w="5000" w:type="pct"/>
      </w:tblPr>
      <w:tblGrid>
        <w:gridCol/>
        <w:gridCol/>
      </w:tblGrid>
      <w:tr>
        <w:trPr/>
        <w:tc>
          <w:tcPr>
            <w:tcW w:w="4000" w:type="pct"/>
            <w:vAlign w:val="center"/>
          </w:tcPr>
          <w:p>
            <w:pPr>
              <w:pStyle w:val="Normal"/>
            </w:pPr>
            <w:r>
              <w:t xml:space="preserve">Strength</w:t>
            </w:r>
          </w:p>
        </w:tc>
        <w:tc>
          <w:tcPr>
            <w:vAlign w:val="center"/>
          </w:tcPr>
          <w:p>
            <w:pPr>
              <w:pStyle w:val="Normal"/>
            </w:pPr>
            <w:r>
              <w:t xml:space="preserve">Check for Consideration in Plan</w:t>
            </w:r>
          </w:p>
        </w:tc>
      </w:tr>
      <w:tr>
        <w:trPr/>
        <w:tc>
          <w:tcPr>
            <w:vAlign w:val="center"/>
          </w:tcPr>
          <w:p>
            <w:pPr>
              <w:pStyle w:val="Normal"/>
            </w:pPr>
            <w:r>
              <w:t xml:space="preserve">Early Indicators of Success (SY 24-25): These recent data points show significant academic gaps: Grade 3 Reading: Only 12.2% of students met the proficiency marker. Grade 7 Mathematics: Only 1.9% of students met the proficiency marker.</w:t>
            </w:r>
          </w:p>
        </w:tc>
        <w:tc>
          <w:tcPr>
            <w:vAlign w:val="center"/>
          </w:tcPr>
          <w:p>
            <w:pPr>
              <w:pStyle w:val="Normal"/>
            </w:pPr>
            <w:r>
              <w:t xml:space="preserve">False</w:t>
            </w:r>
          </w:p>
        </w:tc>
      </w:tr>
      <w:tr>
        <w:trPr/>
        <w:tc>
          <w:tcPr>
            <w:vAlign w:val="center"/>
          </w:tcPr>
          <w:p>
            <w:pPr>
              <w:pStyle w:val="Normal"/>
            </w:pPr>
            <w:r>
              <w:t xml:space="preserve">While recent data indicates an upward trend in regular attendance, the overall percentage remains below state standards, requiring continued targeted interventions to address chronic absenteeism.</w:t>
            </w:r>
          </w:p>
        </w:tc>
        <w:tc>
          <w:tcPr>
            <w:vAlign w:val="center"/>
          </w:tcPr>
          <w:p>
            <w:pPr>
              <w:pStyle w:val="Normal"/>
            </w:pPr>
            <w:r>
              <w:t xml:space="preserve">False</w:t>
            </w:r>
          </w:p>
        </w:tc>
      </w:tr>
      <w:tr>
        <w:trPr/>
        <w:tc>
          <w:tcPr>
            <w:vAlign w:val="center"/>
          </w:tcPr>
          <w:p>
            <w:pPr>
              <w:pStyle w:val="Normal"/>
            </w:pPr>
            <w:r>
              <w:t xml:space="preserve">End of year DIBLES is around half of kids still as well below across k-8.</w:t>
            </w:r>
          </w:p>
        </w:tc>
        <w:tc>
          <w:tcPr>
            <w:vAlign w:val="center"/>
          </w:tcPr>
          <w:p>
            <w:pPr>
              <w:pStyle w:val="Normal"/>
            </w:pPr>
            <w:r>
              <w:t xml:space="preserve">False</w:t>
            </w:r>
          </w:p>
        </w:tc>
      </w:tr>
      <w:tr>
        <w:trPr/>
        <w:tc>
          <w:tcPr>
            <w:vAlign w:val="center"/>
          </w:tcPr>
          <w:p>
            <w:pPr>
              <w:pStyle w:val="Normal"/>
            </w:pPr>
            <w:r>
              <w:t xml:space="preserve">8th grade 63% of students are well below on DIBLES</w:t>
            </w:r>
          </w:p>
        </w:tc>
        <w:tc>
          <w:tcPr>
            <w:vAlign w:val="center"/>
          </w:tcPr>
          <w:p>
            <w:pPr>
              <w:pStyle w:val="Normal"/>
            </w:pPr>
            <w:r>
              <w:t xml:space="preserve">False</w:t>
            </w:r>
          </w:p>
        </w:tc>
      </w:tr>
      <w:tr>
        <w:trPr/>
        <w:tc>
          <w:tcPr>
            <w:vAlign w:val="center"/>
          </w:tcPr>
          <w:p>
            <w:pPr>
              <w:pStyle w:val="Normal"/>
            </w:pPr>
            <w:r>
              <w:t xml:space="preserve">There are not very many students in the "below" range so there are few "bubble" students in decoding</w:t>
            </w:r>
          </w:p>
        </w:tc>
        <w:tc>
          <w:tcPr>
            <w:vAlign w:val="center"/>
          </w:tcPr>
          <w:p>
            <w:pPr>
              <w:pStyle w:val="Normal"/>
            </w:pPr>
            <w:r>
              <w:t xml:space="preserve">False</w:t>
            </w:r>
          </w:p>
        </w:tc>
      </w:tr>
      <w:tr>
        <w:trPr/>
        <w:tc>
          <w:tcPr>
            <w:vAlign w:val="center"/>
          </w:tcPr>
          <w:p>
            <w:pPr>
              <w:pStyle w:val="Normal"/>
            </w:pPr>
            <w:r>
              <w:t xml:space="preserve">While foundational supports are strong, the LEA faces the ongoing challenge of scaling intensive student services to meet rising health and wellness needs while simultaneously ensuring that instructional strategies remain effectively differentiated for a diverse range of learners. Additionally, as the English Learner (EL) population remains small (under 5%), maintaining high-quality, specialized linguistic support without the benefit of large-scale program economies of size requires precise instructional coordination and professional development.</w:t>
            </w:r>
          </w:p>
        </w:tc>
        <w:tc>
          <w:tcPr>
            <w:vAlign w:val="center"/>
          </w:tcPr>
          <w:p>
            <w:pPr>
              <w:pStyle w:val="Normal"/>
            </w:pPr>
            <w:r>
              <w:t xml:space="preserve">False</w:t>
            </w:r>
          </w:p>
        </w:tc>
      </w:tr>
      <w:tr>
        <w:trPr/>
        <w:tc>
          <w:tcPr>
            <w:vAlign w:val="center"/>
          </w:tcPr>
          <w:p>
            <w:pPr>
              <w:pStyle w:val="Normal"/>
            </w:pPr>
            <w:r>
              <w:t xml:space="preserve">ELA - Provide targeted small-group instruction during math and intervention blocks</w:t>
            </w:r>
          </w:p>
        </w:tc>
        <w:tc>
          <w:tcPr>
            <w:vAlign w:val="center"/>
          </w:tcPr>
          <w:p>
            <w:pPr>
              <w:pStyle w:val="Normal"/>
            </w:pPr>
            <w:r>
              <w:t xml:space="preserve">True</w:t>
            </w:r>
          </w:p>
        </w:tc>
      </w:tr>
      <w:tr>
        <w:trPr/>
        <w:tc>
          <w:tcPr>
            <w:vAlign w:val="center"/>
          </w:tcPr>
          <w:p>
            <w:pPr>
              <w:pStyle w:val="Normal"/>
            </w:pPr>
            <w:r>
              <w:t xml:space="preserve">In the middle school, decoding is improved but fluency is what is holding students back and it is effecting comprehension</w:t>
            </w:r>
          </w:p>
        </w:tc>
        <w:tc>
          <w:tcPr>
            <w:vAlign w:val="center"/>
          </w:tcPr>
          <w:p>
            <w:pPr>
              <w:pStyle w:val="Normal"/>
            </w:pPr>
            <w:r>
              <w:t xml:space="preserve">False</w:t>
            </w:r>
          </w:p>
        </w:tc>
      </w:tr>
      <w:tr>
        <w:trPr/>
        <w:tc>
          <w:tcPr>
            <w:vAlign w:val="center"/>
          </w:tcPr>
          <w:p>
            <w:pPr>
              <w:pStyle w:val="Normal"/>
            </w:pPr>
            <w:r>
              <w:t xml:space="preserve">While there has been progress made, the progress has been slow.</w:t>
            </w:r>
          </w:p>
        </w:tc>
        <w:tc>
          <w:tcPr>
            <w:vAlign w:val="center"/>
          </w:tcPr>
          <w:p>
            <w:pPr>
              <w:pStyle w:val="Normal"/>
            </w:pPr>
            <w:r>
              <w:t xml:space="preserve">False</w:t>
            </w:r>
          </w:p>
        </w:tc>
      </w:tr>
      <w:tr>
        <w:trPr/>
        <w:tc>
          <w:tcPr>
            <w:vAlign w:val="center"/>
          </w:tcPr>
          <w:p>
            <w:pPr>
              <w:pStyle w:val="Normal"/>
            </w:pPr>
            <w:r>
              <w:t xml:space="preserve">Secondary math results are bittersweet--KIPP North is the highest in the region at 30-40% as proficient but this is still lower than they would like to have an lower than the city average</w:t>
            </w:r>
          </w:p>
        </w:tc>
        <w:tc>
          <w:tcPr>
            <w:vAlign w:val="center"/>
          </w:tcPr>
          <w:p>
            <w:pPr>
              <w:pStyle w:val="Normal"/>
            </w:pPr>
            <w:r>
              <w:t xml:space="preserve">False</w:t>
            </w:r>
          </w:p>
        </w:tc>
      </w:tr>
      <w:tr>
        <w:trPr/>
        <w:tc>
          <w:tcPr>
            <w:vAlign w:val="center"/>
          </w:tcPr>
          <w:p>
            <w:pPr>
              <w:pStyle w:val="Normal"/>
            </w:pPr>
            <w:r>
              <w:t xml:space="preserve">There is a teacher knowledge gap around content knowledge.</w:t>
            </w:r>
          </w:p>
        </w:tc>
        <w:tc>
          <w:tcPr>
            <w:vAlign w:val="center"/>
          </w:tcPr>
          <w:p>
            <w:pPr>
              <w:pStyle w:val="Normal"/>
            </w:pPr>
            <w:r>
              <w:t xml:space="preserve">False</w:t>
            </w:r>
          </w:p>
        </w:tc>
      </w:tr>
      <w:tr>
        <w:trPr/>
        <w:tc>
          <w:tcPr>
            <w:vAlign w:val="center"/>
          </w:tcPr>
          <w:p>
            <w:pPr>
              <w:pStyle w:val="Normal"/>
            </w:pPr>
            <w:r>
              <w:t xml:space="preserve">In 1st grade, the fluency of being able to count forwards and backwards is holding kids back which is causing fluency gaps to widen across grades</w:t>
            </w:r>
          </w:p>
        </w:tc>
        <w:tc>
          <w:tcPr>
            <w:vAlign w:val="center"/>
          </w:tcPr>
          <w:p>
            <w:pPr>
              <w:pStyle w:val="Normal"/>
            </w:pPr>
            <w:r>
              <w:t xml:space="preserve">False</w:t>
            </w:r>
          </w:p>
        </w:tc>
      </w:tr>
      <w:tr>
        <w:trPr/>
        <w:tc>
          <w:tcPr>
            <w:vAlign w:val="center"/>
          </w:tcPr>
          <w:p>
            <w:pPr>
              <w:pStyle w:val="Normal"/>
            </w:pPr>
            <w:r>
              <w:t xml:space="preserve">The flip side of attendance is that they still might not hit their goal for attendance. MS is 5% below. And ES is 1% below their goal.</w:t>
            </w:r>
          </w:p>
        </w:tc>
        <w:tc>
          <w:tcPr>
            <w:vAlign w:val="center"/>
          </w:tcPr>
          <w:p>
            <w:pPr>
              <w:pStyle w:val="Normal"/>
            </w:pPr>
            <w:r>
              <w:t xml:space="preserve">False</w:t>
            </w:r>
          </w:p>
        </w:tc>
      </w:tr>
      <w:tr>
        <w:trPr/>
        <w:tc>
          <w:tcPr>
            <w:vAlign w:val="center"/>
          </w:tcPr>
          <w:p>
            <w:pPr>
              <w:pStyle w:val="Normal"/>
            </w:pPr>
            <w:r>
              <w:t xml:space="preserve">Famlies aren't seeing the connection between attednance and succcess in academics</w:t>
            </w:r>
          </w:p>
        </w:tc>
        <w:tc>
          <w:tcPr>
            <w:vAlign w:val="center"/>
          </w:tcPr>
          <w:p>
            <w:pPr>
              <w:pStyle w:val="Normal"/>
            </w:pPr>
            <w:r>
              <w:t xml:space="preserve">False</w:t>
            </w:r>
          </w:p>
        </w:tc>
      </w:tr>
      <w:tr>
        <w:trPr/>
        <w:tc>
          <w:tcPr>
            <w:vAlign w:val="center"/>
          </w:tcPr>
          <w:p>
            <w:pPr>
              <w:pStyle w:val="Normal"/>
            </w:pPr>
            <w:r>
              <w:t xml:space="preserve">.</w:t>
            </w:r>
          </w:p>
        </w:tc>
        <w:tc>
          <w:tcPr>
            <w:vAlign w:val="center"/>
          </w:tcPr>
          <w:p>
            <w:pPr>
              <w:pStyle w:val="Normal"/>
            </w:pPr>
            <w:r>
              <w:t xml:space="preserve">False</w:t>
            </w:r>
          </w:p>
        </w:tc>
      </w:tr>
      <w:tr>
        <w:trPr/>
        <w:tc>
          <w:tcPr>
            <w:vAlign w:val="center"/>
          </w:tcPr>
          <w:p>
            <w:pPr>
              <w:pStyle w:val="Normal"/>
            </w:pPr>
            <w:r>
              <w:t xml:space="preserve">Math - "Develop a PD Calendar Provide Coaching and Feedback to teachers "</w:t>
            </w:r>
          </w:p>
        </w:tc>
        <w:tc>
          <w:tcPr>
            <w:vAlign w:val="center"/>
          </w:tcPr>
          <w:p>
            <w:pPr>
              <w:pStyle w:val="Normal"/>
            </w:pPr>
            <w:r>
              <w:t xml:space="preserve">True</w:t>
            </w:r>
          </w:p>
        </w:tc>
      </w:tr>
      <w:tr>
        <w:trPr/>
        <w:tc>
          <w:tcPr>
            <w:vAlign w:val="center"/>
          </w:tcPr>
          <w:p>
            <w:pPr>
              <w:pStyle w:val="Normal"/>
            </w:pPr>
            <w:r>
              <w:t xml:space="preserve">Culture Climate - N/A Culture is not an area of focus at this time for this plan</w:t>
            </w:r>
          </w:p>
        </w:tc>
        <w:tc>
          <w:tcPr>
            <w:vAlign w:val="center"/>
          </w:tcPr>
          <w:p>
            <w:pPr>
              <w:pStyle w:val="Normal"/>
            </w:pPr>
            <w:r>
              <w:t xml:space="preserve">True</w:t>
            </w:r>
          </w:p>
        </w:tc>
      </w:tr>
      <w:tr>
        <w:trPr/>
        <w:tc>
          <w:tcPr>
            <w:vAlign w:val="center"/>
          </w:tcPr>
          <w:p>
            <w:pPr>
              <w:pStyle w:val="Normal"/>
            </w:pPr>
            <w:r>
              <w:t xml:space="preserve">EL Growth and Proficiency - Identify III ELA and Math students &amp; Assign case managers to these students</w:t>
            </w:r>
          </w:p>
        </w:tc>
        <w:tc>
          <w:tcPr>
            <w:vAlign w:val="center"/>
          </w:tcPr>
          <w:p>
            <w:pPr>
              <w:pStyle w:val="Normal"/>
            </w:pPr>
            <w:r>
              <w:t xml:space="preserve">True</w:t>
            </w:r>
          </w:p>
        </w:tc>
      </w:tr>
      <w:tr>
        <w:trPr/>
        <w:tc>
          <w:tcPr>
            <w:vAlign w:val="center"/>
          </w:tcPr>
          <w:p/>
        </w:tc>
        <w:tc>
          <w:tcPr>
            <w:vAlign w:val="center"/>
          </w:tcPr>
          <w:p>
            <w:pPr>
              <w:pStyle w:val="Normal"/>
            </w:pPr>
            <w:r>
              <w:t xml:space="preserve">False</w:t>
            </w:r>
          </w:p>
        </w:tc>
      </w:tr>
    </w:tbl>
    <w:p>
      <w:pPr>
        <w:pStyle w:val="Heading2"/>
      </w:pPr>
      <w:r>
        <w:t xml:space="preserve">Most Notable Observations/Patterns</w:t>
      </w:r>
    </w:p>
    <w:p>
      <w:pPr>
        <w:pStyle w:val="Normal"/>
      </w:pPr>
      <w:r>
        <w:t xml:space="preserve">In the space provided, record any of the comments and notable observations made as your team worked through the needs assessment that stand out as important to the challenge(s) you checked for consideration in your comprehensive plan.</w:t>
      </w:r>
    </w:p>
    <w:p>
      <w:pPr>
        <w:pStyle w:val="Normal"/>
      </w:pPr>
      <w:r>
        <w:br w:type="page"/>
      </w:r>
      <w:r>
        <w:lastRenderedPageBreak/>
      </w:r>
    </w:p>
    <w:p>
      <w:pPr>
        <w:pStyle w:val="Heading1"/>
      </w:pPr>
      <w:r>
        <w:t xml:space="preserve">Analyzing (Strengths and Challenges)</w:t>
      </w:r>
    </w:p>
    <w:p>
      <w:pPr>
        <w:pStyle w:val="Heading2"/>
      </w:pPr>
      <w:r>
        <w:t xml:space="preserve">Analyzing Challenges</w:t>
      </w:r>
    </w:p>
    <w:tbl>
      <w:tblPr>
        <w:tblStyle w:val="TableGrid"/>
        <w:tblW w:w="5000" w:type="pct"/>
      </w:tblPr>
      <w:tblGrid>
        <w:gridCol/>
        <w:gridCol/>
        <w:gridCol/>
      </w:tblGrid>
      <w:tr>
        <w:trPr/>
        <w:tc>
          <w:tcPr>
            <w:vAlign w:val="center"/>
          </w:tcPr>
          <w:p>
            <w:pPr>
              <w:pStyle w:val="Normal"/>
            </w:pPr>
            <w:r>
              <w:rPr>
                <w:b/>
              </w:rPr>
              <w:t xml:space="preserve">Analyzing Challenges</w:t>
            </w:r>
          </w:p>
        </w:tc>
        <w:tc>
          <w:tcPr>
            <w:vAlign w:val="center"/>
          </w:tcPr>
          <w:p>
            <w:pPr>
              <w:pStyle w:val="Normal"/>
            </w:pPr>
            <w:r>
              <w:rPr>
                <w:b/>
              </w:rPr>
              <w:t xml:space="preserve">Discussion Points</w:t>
            </w:r>
          </w:p>
        </w:tc>
        <w:tc>
          <w:tcPr>
            <w:vAlign w:val="center"/>
          </w:tcPr>
          <w:p>
            <w:pPr>
              <w:pStyle w:val="Normal"/>
            </w:pPr>
            <w:r>
              <w:rPr>
                <w:b/>
              </w:rPr>
              <w:t xml:space="preserve">Check for Priority</w:t>
            </w:r>
          </w:p>
        </w:tc>
      </w:tr>
      <w:tr>
        <w:trPr/>
        <w:tc>
          <w:tcPr>
            <w:vAlign w:val="center"/>
          </w:tcPr>
          <w:p>
            <w:pPr>
              <w:pStyle w:val="Normal"/>
            </w:pPr>
            <w:r>
              <w:t xml:space="preserve">ELA - Provide targeted small-group instruction during math and intervention blocks</w:t>
            </w:r>
          </w:p>
        </w:tc>
        <w:tc>
          <w:tcPr>
            <w:vAlign w:val="center"/>
          </w:tcPr>
          <w:p>
            <w:pPr>
              <w:pStyle w:val="Normal"/>
            </w:pPr>
            <w:r>
              <w:t xml:space="preserve">IF students have more opportunities to read independently using decodable text and fluency passages, then students will increase fluency and strengthen comprehension</w:t>
            </w:r>
          </w:p>
        </w:tc>
        <w:tc>
          <w:tcPr>
            <w:vAlign w:val="center"/>
          </w:tcPr>
          <w:p>
            <w:pPr>
              <w:pStyle w:val="Normal"/>
            </w:pPr>
            <w:r>
              <w:t xml:space="preserve">True</w:t>
            </w:r>
          </w:p>
        </w:tc>
      </w:tr>
      <w:tr>
        <w:trPr/>
        <w:tc>
          <w:tcPr>
            <w:vAlign w:val="center"/>
          </w:tcPr>
          <w:p>
            <w:pPr>
              <w:pStyle w:val="Normal"/>
            </w:pPr>
            <w:r>
              <w:t xml:space="preserve">Math - "Develop a PD Calendar Provide Coaching and Feedback to teachers "</w:t>
            </w:r>
          </w:p>
        </w:tc>
        <w:tc>
          <w:tcPr>
            <w:vAlign w:val="center"/>
          </w:tcPr>
          <w:p>
            <w:pPr>
              <w:pStyle w:val="Normal"/>
            </w:pPr>
            <w:r>
              <w:t xml:space="preserve">IF we strengthen Tier 1 Eureka math instruction and provide more opportunities for students to complete more practice sets, then students will have more opportunities to strengthen problem solving skills.</w:t>
            </w:r>
          </w:p>
        </w:tc>
        <w:tc>
          <w:tcPr>
            <w:vAlign w:val="center"/>
          </w:tcPr>
          <w:p>
            <w:pPr>
              <w:pStyle w:val="Normal"/>
            </w:pPr>
            <w:r>
              <w:t xml:space="preserve">True</w:t>
            </w:r>
          </w:p>
        </w:tc>
      </w:tr>
      <w:tr>
        <w:trPr/>
        <w:tc>
          <w:tcPr>
            <w:vAlign w:val="center"/>
          </w:tcPr>
          <w:p>
            <w:pPr>
              <w:pStyle w:val="Normal"/>
            </w:pPr>
            <w:r>
              <w:t xml:space="preserve">Culture Climate - N/A Culture is not an area of focus at this time for this plan</w:t>
            </w:r>
          </w:p>
        </w:tc>
        <w:tc>
          <w:tcPr>
            <w:vAlign w:val="center"/>
          </w:tcPr>
          <w:p>
            <w:pPr>
              <w:pStyle w:val="Normal"/>
            </w:pPr>
            <w:r>
              <w:t xml:space="preserve">IF we increase opportunities for students be celebrated academically, behaviorally, and socially emotionally, then we will buy-in students more into the school culture of excellence.</w:t>
            </w:r>
          </w:p>
        </w:tc>
        <w:tc>
          <w:tcPr>
            <w:vAlign w:val="center"/>
          </w:tcPr>
          <w:p>
            <w:pPr>
              <w:pStyle w:val="Normal"/>
            </w:pPr>
            <w:r>
              <w:t xml:space="preserve">False</w:t>
            </w:r>
          </w:p>
        </w:tc>
      </w:tr>
      <w:tr>
        <w:trPr/>
        <w:tc>
          <w:tcPr>
            <w:vAlign w:val="center"/>
          </w:tcPr>
          <w:p>
            <w:pPr>
              <w:pStyle w:val="Normal"/>
            </w:pPr>
            <w:r>
              <w:t xml:space="preserve">EL Growth and Proficiency - Identify III ELA and Math students &amp; Assign case managers to these students</w:t>
            </w:r>
          </w:p>
        </w:tc>
        <w:tc>
          <w:tcPr>
            <w:vAlign w:val="center"/>
          </w:tcPr>
          <w:p>
            <w:pPr>
              <w:pStyle w:val="Normal"/>
            </w:pPr>
            <w:r>
              <w:t xml:space="preserve">If we strengthen MTSS structures and systems, then we will be able to decrease the amount of students in Tier II and Tier III.</w:t>
            </w:r>
          </w:p>
        </w:tc>
        <w:tc>
          <w:tcPr>
            <w:vAlign w:val="center"/>
          </w:tcPr>
          <w:p>
            <w:pPr>
              <w:pStyle w:val="Normal"/>
            </w:pPr>
            <w:r>
              <w:t xml:space="preserve">True</w:t>
            </w:r>
          </w:p>
        </w:tc>
      </w:tr>
    </w:tbl>
    <w:p>
      <w:pPr>
        <w:pStyle w:val="Heading2"/>
      </w:pPr>
      <w:r>
        <w:t xml:space="preserve">Analyzing Strengths</w:t>
      </w:r>
    </w:p>
    <w:tbl>
      <w:tblPr>
        <w:tblStyle w:val="TableGrid"/>
        <w:tblW w:w="5000" w:type="pct"/>
      </w:tblPr>
      <w:tblGrid>
        <w:gridCol/>
        <w:gridCol/>
      </w:tblGrid>
      <w:tr>
        <w:trPr/>
        <w:tc>
          <w:tcPr>
            <w:vAlign w:val="center"/>
          </w:tcPr>
          <w:p>
            <w:pPr>
              <w:pStyle w:val="Normal"/>
            </w:pPr>
            <w:r>
              <w:t xml:space="preserve">Analyzing Strengths</w:t>
            </w:r>
          </w:p>
        </w:tc>
        <w:tc>
          <w:tcPr>
            <w:vAlign w:val="center"/>
          </w:tcPr>
          <w:p>
            <w:pPr>
              <w:pStyle w:val="Normal"/>
            </w:pPr>
            <w:r>
              <w:t xml:space="preserve">Discussion Points</w:t>
            </w:r>
          </w:p>
        </w:tc>
      </w:tr>
      <w:tr>
        <w:trPr/>
        <w:tc>
          <w:tcPr>
            <w:vAlign w:val="center"/>
          </w:tcPr>
          <w:p>
            <w:pPr>
              <w:pStyle w:val="Normal"/>
            </w:pPr>
            <w:r>
              <w:t xml:space="preserve">ELA - IF students have more opportunities to read independently using decodable text and fluency passages, then students will increase fluency and strengthen comprehension</w:t>
            </w:r>
          </w:p>
        </w:tc>
        <w:tc>
          <w:tcPr>
            <w:vAlign w:val="center"/>
          </w:tcPr>
          <w:p>
            <w:pPr>
              <w:pStyle w:val="Normal"/>
            </w:pPr>
            <w:r>
              <w:t xml:space="preserve">IF students have more opportunities to read independently using decodable text and fluency passages, then students will increase fluency and strengthen comprehension</w:t>
            </w:r>
          </w:p>
        </w:tc>
      </w:tr>
      <w:tr>
        <w:trPr/>
        <w:tc>
          <w:tcPr>
            <w:vAlign w:val="center"/>
          </w:tcPr>
          <w:p>
            <w:pPr>
              <w:pStyle w:val="Normal"/>
            </w:pPr>
            <w:r>
              <w:t xml:space="preserve">Math - IF we strengthen Tier 1 Eureka math instruction and provide more opportunities for students to complete more practice sets, then students will have more opportunities to strengthen problem solving skills.</w:t>
            </w:r>
          </w:p>
        </w:tc>
        <w:tc>
          <w:tcPr>
            <w:vAlign w:val="center"/>
          </w:tcPr>
          <w:p>
            <w:pPr>
              <w:pStyle w:val="Normal"/>
            </w:pPr>
            <w:r>
              <w:t xml:space="preserve">IF we strengthen Tier 1 Eureka math instruction and provide more opportunities for students to complete more practice sets, then students will have more opportunities to strengthen problem solving skills.</w:t>
            </w:r>
          </w:p>
        </w:tc>
      </w:tr>
      <w:tr>
        <w:trPr/>
        <w:tc>
          <w:tcPr>
            <w:vAlign w:val="center"/>
          </w:tcPr>
          <w:p>
            <w:pPr>
              <w:pStyle w:val="Normal"/>
            </w:pPr>
            <w:r>
              <w:t xml:space="preserve">Culture Climate - IF we increase opportunities for students be celebrated academically, behaviorally, and socially emotionally, then we will buy-in students more into the school culture of excellence.</w:t>
            </w:r>
          </w:p>
        </w:tc>
        <w:tc>
          <w:tcPr>
            <w:vAlign w:val="center"/>
          </w:tcPr>
          <w:p>
            <w:pPr>
              <w:pStyle w:val="Normal"/>
            </w:pPr>
            <w:r>
              <w:t xml:space="preserve">IF we increase opportunities for students be celebrated academically, behaviorally, and socially emotionally, then we will buy-in students more into the school culture of excellence.</w:t>
            </w:r>
          </w:p>
        </w:tc>
      </w:tr>
      <w:tr>
        <w:trPr/>
        <w:tc>
          <w:tcPr>
            <w:vAlign w:val="center"/>
          </w:tcPr>
          <w:p>
            <w:pPr>
              <w:pStyle w:val="Normal"/>
            </w:pPr>
            <w:r>
              <w:t xml:space="preserve">EL Growth and Proficiency - If we strengthen MTSS structures and systems, then we will be able to decrease the amount of students in Tier II and Tier III.</w:t>
            </w:r>
          </w:p>
        </w:tc>
        <w:tc>
          <w:tcPr>
            <w:vAlign w:val="center"/>
          </w:tcPr>
          <w:p>
            <w:pPr>
              <w:pStyle w:val="Normal"/>
            </w:pPr>
            <w:r>
              <w:t xml:space="preserve">If we strengthen MTSS structures and systems, then we will be able to decrease the amount of students in Tier II and Tier III.</w:t>
            </w:r>
          </w:p>
        </w:tc>
      </w:tr>
    </w:tbl>
    <w:p>
      <w:pPr>
        <w:pStyle w:val="Heading2"/>
      </w:pPr>
      <w:r>
        <w:t xml:space="preserve">Priority Challenges</w:t>
      </w:r>
    </w:p>
    <w:tbl>
      <w:tblPr>
        <w:tblStyle w:val="TableGrid"/>
        <w:tblW w:w="5000" w:type="pct"/>
      </w:tblPr>
      <w:tblGrid>
        <w:gridCol/>
        <w:gridCol/>
      </w:tblGrid>
      <w:tr>
        <w:trPr/>
        <w:tc>
          <w:tcPr>
            <w:vAlign w:val="center"/>
          </w:tcPr>
          <w:p>
            <w:pPr>
              <w:pStyle w:val="Normal"/>
            </w:pPr>
            <w:r>
              <w:t xml:space="preserve">Analyzing Priority Challenges</w:t>
            </w:r>
          </w:p>
        </w:tc>
        <w:tc>
          <w:tcPr>
            <w:vAlign w:val="center"/>
          </w:tcPr>
          <w:p>
            <w:pPr>
              <w:pStyle w:val="Normal"/>
            </w:pPr>
            <w:r>
              <w:t xml:space="preserve">Priority Statements</w:t>
            </w:r>
          </w:p>
        </w:tc>
      </w:tr>
      <w:tr>
        <w:trPr/>
        <w:tc>
          <w:tcPr>
            <w:vAlign w:val="center"/>
          </w:tcPr>
          <w:p/>
        </w:tc>
        <w:tc>
          <w:tcPr>
            <w:vAlign w:val="center"/>
          </w:tcPr>
          <w:p>
            <w:pPr>
              <w:pStyle w:val="Normal"/>
            </w:pPr>
            <w:r>
              <w:t xml:space="preserve">IF students have more opportunities to read independently using decodable text and fluency passages, then students will increase fluency and strengthen comprehension</w:t>
            </w:r>
          </w:p>
        </w:tc>
      </w:tr>
      <w:tr>
        <w:trPr/>
        <w:tc>
          <w:tcPr>
            <w:vAlign w:val="center"/>
          </w:tcPr>
          <w:p/>
        </w:tc>
        <w:tc>
          <w:tcPr>
            <w:vAlign w:val="center"/>
          </w:tcPr>
          <w:p>
            <w:pPr>
              <w:pStyle w:val="Normal"/>
            </w:pPr>
            <w:r>
              <w:t xml:space="preserve">IF we strengthen Tier 1 Eureka math instruction and provide more opportunities for students to complete more practice sets, then students will have more opportunities to strengthen problem solving skills.</w:t>
            </w:r>
          </w:p>
        </w:tc>
      </w:tr>
      <w:tr>
        <w:trPr/>
        <w:tc>
          <w:tcPr>
            <w:vAlign w:val="center"/>
          </w:tcPr>
          <w:p/>
        </w:tc>
        <w:tc>
          <w:tcPr>
            <w:vAlign w:val="center"/>
          </w:tcPr>
          <w:p>
            <w:pPr>
              <w:pStyle w:val="Normal"/>
            </w:pPr>
            <w:r>
              <w:t xml:space="preserve">If we strengthen MTSS structures and systems, then we will be able to decrease the amount of students in Tier II and Tier III.</w:t>
            </w:r>
          </w:p>
        </w:tc>
      </w:tr>
    </w:tbl>
    <w:p>
      <w:pPr>
        <w:pStyle w:val="Normal"/>
      </w:pPr>
      <w:r>
        <w:br w:type="page"/>
      </w:r>
      <w:r>
        <w:lastRenderedPageBreak/>
      </w:r>
    </w:p>
    <w:p>
      <w:pPr>
        <w:pStyle w:val="Heading1"/>
      </w:pPr>
      <w:r>
        <w:t xml:space="preserve">Goal Setting</w:t>
      </w:r>
    </w:p>
    <w:p>
      <w:pPr>
        <w:pStyle w:val="Heading2"/>
      </w:pPr>
      <w:r>
        <w:t xml:space="preserve">Priority: IF students have more opportunities to read independently using decodable text and fluency passages, then students will increase fluency and strengthen comprehension</w:t>
      </w:r>
    </w:p>
    <w:tbl>
      <w:tblPr>
        <w:tblStyle w:val="TableGrid"/>
        <w:tblW w:w="5000" w:type="pct"/>
      </w:tblPr>
      <w:tblGrid>
        <w:gridCol/>
        <w:gridCol/>
        <w:gridCol/>
        <w:gridCol/>
      </w:tblGrid>
      <w:tr>
        <w:trPr/>
        <w:tc>
          <w:tcPr>
            <w:gridSpan w:val="4"/>
            <w:vAlign w:val="center"/>
          </w:tcPr>
          <w:p>
            <w:pPr>
              <w:pStyle w:val="Normal"/>
            </w:pPr>
            <w:r>
              <w:rPr>
                <w:b/>
              </w:rPr>
              <w:t xml:space="preserve">Outcome Category</w:t>
            </w:r>
          </w:p>
        </w:tc>
      </w:tr>
      <w:tr>
        <w:trPr/>
        <w:tc>
          <w:tcPr>
            <w:gridSpan w:val="4"/>
            <w:vAlign w:val="center"/>
          </w:tcPr>
          <w:p>
            <w:pPr>
              <w:pStyle w:val="Normal"/>
            </w:pPr>
            <w:r>
              <w:t xml:space="preserve">English Language Arts</w:t>
            </w:r>
          </w:p>
        </w:tc>
      </w:tr>
      <w:tr>
        <w:trPr/>
        <w:tc>
          <w:tcPr>
            <w:gridSpan w:val="4"/>
            <w:vAlign w:val="center"/>
          </w:tcPr>
          <w:p>
            <w:pPr>
              <w:pStyle w:val="Normal"/>
            </w:pPr>
            <w:r>
              <w:rPr>
                <w:b/>
              </w:rPr>
              <w:t xml:space="preserve">Measurable Goal Statement (Smart Goal)</w:t>
            </w:r>
          </w:p>
        </w:tc>
      </w:tr>
      <w:tr>
        <w:trPr/>
        <w:tc>
          <w:tcPr>
            <w:gridSpan w:val="4"/>
            <w:vAlign w:val="center"/>
          </w:tcPr>
          <w:p>
            <w:pPr>
              <w:pStyle w:val="Normal"/>
            </w:pPr>
            <w:r>
              <w:t xml:space="preserve">By June 2027, 25% of 3-8 grades students will score proficient or higher on the PSSA ELA Assessment.</w:t>
            </w:r>
          </w:p>
        </w:tc>
      </w:tr>
      <w:tr>
        <w:trPr/>
        <w:tc>
          <w:tcPr>
            <w:gridSpan w:val="4"/>
            <w:vAlign w:val="center"/>
          </w:tcPr>
          <w:p>
            <w:pPr>
              <w:pStyle w:val="Normal"/>
            </w:pPr>
            <w:r>
              <w:rPr>
                <w:b/>
              </w:rPr>
              <w:t xml:space="preserve">Measurable Goal Nickname (35 Character Max)</w:t>
            </w:r>
          </w:p>
        </w:tc>
      </w:tr>
      <w:tr>
        <w:trPr/>
        <w:tc>
          <w:tcPr>
            <w:gridSpan w:val="4"/>
            <w:vAlign w:val="center"/>
          </w:tcPr>
          <w:p>
            <w:pPr>
              <w:pStyle w:val="Normal"/>
            </w:pPr>
            <w:r>
              <w:t xml:space="preserve">ELA</w:t>
            </w:r>
          </w:p>
        </w:tc>
      </w:tr>
      <w:tr>
        <w:trPr/>
        <w:tc>
          <w:tcPr>
            <w:vAlign w:val="center"/>
          </w:tcPr>
          <w:p>
            <w:pPr>
              <w:pStyle w:val="Normal"/>
            </w:pPr>
            <w:r>
              <w:rPr>
                <w:b/>
              </w:rPr>
              <w:t xml:space="preserve">Target Year 1</w:t>
            </w:r>
          </w:p>
        </w:tc>
        <w:tc>
          <w:tcPr>
            <w:vAlign w:val="center"/>
          </w:tcPr>
          <w:p>
            <w:pPr>
              <w:pStyle w:val="Normal"/>
            </w:pPr>
            <w:r>
              <w:rPr>
                <w:b/>
              </w:rPr>
              <w:t xml:space="preserve">Target Year 2</w:t>
            </w:r>
          </w:p>
        </w:tc>
        <w:tc>
          <w:tcPr>
            <w:vAlign w:val="center"/>
          </w:tcPr>
          <w:p>
            <w:pPr>
              <w:pStyle w:val="Normal"/>
            </w:pPr>
            <w:r>
              <w:rPr>
                <w:b/>
              </w:rPr>
              <w:t xml:space="preserve">Target Year 3</w:t>
            </w:r>
          </w:p>
        </w:tc>
        <w:tc>
          <w:tcPr>
            <w:vAlign w:val="center"/>
          </w:tcPr>
          <w:p/>
        </w:tc>
      </w:tr>
      <w:tr>
        <w:trPr/>
        <w:tc>
          <w:tcPr>
            <w:vAlign w:val="center"/>
          </w:tcPr>
          <w:p>
            <w:pPr>
              <w:pStyle w:val="Normal"/>
            </w:pPr>
            <w:r>
              <w:t xml:space="preserve">.</w:t>
            </w:r>
          </w:p>
        </w:tc>
        <w:tc>
          <w:tcPr>
            <w:vAlign w:val="center"/>
          </w:tcPr>
          <w:p>
            <w:pPr>
              <w:pStyle w:val="Normal"/>
            </w:pPr>
            <w:r>
              <w:t xml:space="preserve">.</w:t>
            </w:r>
          </w:p>
        </w:tc>
        <w:tc>
          <w:tcPr>
            <w:vAlign w:val="center"/>
          </w:tcPr>
          <w:p>
            <w:pPr>
              <w:pStyle w:val="Normal"/>
            </w:pPr>
            <w:r>
              <w:t xml:space="preserve">By June 2027, 25% of 3-8 grades students will score proficient or higher on the PSSA ELA Assessment.</w:t>
            </w:r>
          </w:p>
        </w:tc>
        <w:tc>
          <w:tcPr>
            <w:vAlign w:val="center"/>
          </w:tcPr>
          <w:p/>
        </w:tc>
      </w:tr>
      <w:tr>
        <w:trPr/>
        <w:tc>
          <w:tcPr>
            <w:vAlign w:val="center"/>
          </w:tcPr>
          <w:p>
            <w:pPr>
              <w:pStyle w:val="Normal"/>
            </w:pPr>
            <w:r>
              <w:rPr>
                <w:b/>
              </w:rPr>
              <w:t xml:space="preserve">Target 1st Quarter</w:t>
            </w:r>
          </w:p>
        </w:tc>
        <w:tc>
          <w:tcPr>
            <w:vAlign w:val="center"/>
          </w:tcPr>
          <w:p>
            <w:pPr>
              <w:pStyle w:val="Normal"/>
            </w:pPr>
            <w:r>
              <w:rPr>
                <w:b/>
              </w:rPr>
              <w:t xml:space="preserve">Target 2nd Quarter</w:t>
            </w:r>
          </w:p>
        </w:tc>
        <w:tc>
          <w:tcPr>
            <w:vAlign w:val="center"/>
          </w:tcPr>
          <w:p>
            <w:pPr>
              <w:pStyle w:val="Normal"/>
            </w:pPr>
            <w:r>
              <w:rPr>
                <w:b/>
              </w:rPr>
              <w:t xml:space="preserve">Target 3rd Quarter</w:t>
            </w:r>
          </w:p>
        </w:tc>
        <w:tc>
          <w:tcPr>
            <w:vAlign w:val="center"/>
          </w:tcPr>
          <w:p>
            <w:pPr>
              <w:pStyle w:val="Normal"/>
            </w:pPr>
            <w:r>
              <w:rPr>
                <w:b/>
              </w:rPr>
              <w:t xml:space="preserve">Target 4th Quarter</w:t>
            </w:r>
          </w:p>
        </w:tc>
      </w:tr>
      <w:tr>
        <w:trPr/>
        <w:tc>
          <w:tcPr>
            <w:vAlign w:val="center"/>
          </w:tcPr>
          <w:p>
            <w:pPr>
              <w:pStyle w:val="Normal"/>
            </w:pPr>
            <w:r>
              <w:t xml:space="preserve">By September 30, 2026, 18% of 3-8 grades students will be projected proficient in ELA as measured by the BOY IReady diagnostic</w:t>
            </w:r>
          </w:p>
        </w:tc>
        <w:tc>
          <w:tcPr>
            <w:vAlign w:val="center"/>
          </w:tcPr>
          <w:p>
            <w:pPr>
              <w:pStyle w:val="Normal"/>
            </w:pPr>
            <w:r>
              <w:t xml:space="preserve">By January 30, 2027, 25% of 3-8 grades students will be projected proficient in ELA measured by the MOY iReady diagnostic.</w:t>
            </w:r>
          </w:p>
        </w:tc>
        <w:tc>
          <w:tcPr>
            <w:vAlign w:val="center"/>
          </w:tcPr>
          <w:p>
            <w:pPr>
              <w:pStyle w:val="Normal"/>
            </w:pPr>
            <w:r>
              <w:t xml:space="preserve">By March 16, 2027, 28% of 3-8 students will be projected proficient in ELA as measured by the EOY iReady Diagnostic.</w:t>
            </w:r>
          </w:p>
        </w:tc>
        <w:tc>
          <w:tcPr>
            <w:vAlign w:val="center"/>
          </w:tcPr>
          <w:p>
            <w:pPr>
              <w:pStyle w:val="Normal"/>
            </w:pPr>
            <w:r>
              <w:t xml:space="preserve">By June 4, 2027, 25% of 3-8 students will score proficient on the PSSA ELA Assessment</w:t>
            </w:r>
          </w:p>
        </w:tc>
      </w:tr>
    </w:tbl>
    <w:p>
      <w:pPr>
        <w:pStyle w:val="Heading2"/>
      </w:pPr>
      <w:r>
        <w:t xml:space="preserve">Priority: IF we strengthen Tier 1 Eureka math instruction and provide more opportunities for students to complete more practice sets, then students will have more opportunities to strengthen problem solving skills.</w:t>
      </w:r>
    </w:p>
    <w:tbl>
      <w:tblPr>
        <w:tblStyle w:val="TableGrid"/>
        <w:tblW w:w="5000" w:type="pct"/>
      </w:tblPr>
      <w:tblGrid>
        <w:gridCol/>
        <w:gridCol/>
        <w:gridCol/>
        <w:gridCol/>
      </w:tblGrid>
      <w:tr>
        <w:trPr/>
        <w:tc>
          <w:tcPr>
            <w:gridSpan w:val="4"/>
            <w:vAlign w:val="center"/>
          </w:tcPr>
          <w:p>
            <w:pPr>
              <w:pStyle w:val="Normal"/>
            </w:pPr>
            <w:r>
              <w:rPr>
                <w:b/>
              </w:rPr>
              <w:t xml:space="preserve">Outcome Category</w:t>
            </w:r>
          </w:p>
        </w:tc>
      </w:tr>
      <w:tr>
        <w:trPr/>
        <w:tc>
          <w:tcPr>
            <w:gridSpan w:val="4"/>
            <w:vAlign w:val="center"/>
          </w:tcPr>
          <w:p>
            <w:pPr>
              <w:pStyle w:val="Normal"/>
            </w:pPr>
            <w:r>
              <w:t xml:space="preserve">Mathematics</w:t>
            </w:r>
          </w:p>
        </w:tc>
      </w:tr>
      <w:tr>
        <w:trPr/>
        <w:tc>
          <w:tcPr>
            <w:gridSpan w:val="4"/>
            <w:vAlign w:val="center"/>
          </w:tcPr>
          <w:p>
            <w:pPr>
              <w:pStyle w:val="Normal"/>
            </w:pPr>
            <w:r>
              <w:rPr>
                <w:b/>
              </w:rPr>
              <w:t xml:space="preserve">Measurable Goal Statement (Smart Goal)</w:t>
            </w:r>
          </w:p>
        </w:tc>
      </w:tr>
      <w:tr>
        <w:trPr/>
        <w:tc>
          <w:tcPr>
            <w:gridSpan w:val="4"/>
            <w:vAlign w:val="center"/>
          </w:tcPr>
          <w:p>
            <w:pPr>
              <w:pStyle w:val="Normal"/>
            </w:pPr>
            <w:r>
              <w:t xml:space="preserve">By June 2027, 10% of 3-8 grades students will score proficient or higher on the PSSA Math Assessment.</w:t>
            </w:r>
          </w:p>
        </w:tc>
      </w:tr>
      <w:tr>
        <w:trPr/>
        <w:tc>
          <w:tcPr>
            <w:gridSpan w:val="4"/>
            <w:vAlign w:val="center"/>
          </w:tcPr>
          <w:p>
            <w:pPr>
              <w:pStyle w:val="Normal"/>
            </w:pPr>
            <w:r>
              <w:rPr>
                <w:b/>
              </w:rPr>
              <w:t xml:space="preserve">Measurable Goal Nickname (35 Character Max)</w:t>
            </w:r>
          </w:p>
        </w:tc>
      </w:tr>
      <w:tr>
        <w:trPr/>
        <w:tc>
          <w:tcPr>
            <w:gridSpan w:val="4"/>
            <w:vAlign w:val="center"/>
          </w:tcPr>
          <w:p>
            <w:pPr>
              <w:pStyle w:val="Normal"/>
            </w:pPr>
            <w:r>
              <w:t xml:space="preserve">Math</w:t>
            </w:r>
          </w:p>
        </w:tc>
      </w:tr>
      <w:tr>
        <w:trPr/>
        <w:tc>
          <w:tcPr>
            <w:vAlign w:val="center"/>
          </w:tcPr>
          <w:p>
            <w:pPr>
              <w:pStyle w:val="Normal"/>
            </w:pPr>
            <w:r>
              <w:rPr>
                <w:b/>
              </w:rPr>
              <w:t xml:space="preserve">Target Year 1</w:t>
            </w:r>
          </w:p>
        </w:tc>
        <w:tc>
          <w:tcPr>
            <w:vAlign w:val="center"/>
          </w:tcPr>
          <w:p>
            <w:pPr>
              <w:pStyle w:val="Normal"/>
            </w:pPr>
            <w:r>
              <w:rPr>
                <w:b/>
              </w:rPr>
              <w:t xml:space="preserve">Target Year 2</w:t>
            </w:r>
          </w:p>
        </w:tc>
        <w:tc>
          <w:tcPr>
            <w:vAlign w:val="center"/>
          </w:tcPr>
          <w:p>
            <w:pPr>
              <w:pStyle w:val="Normal"/>
            </w:pPr>
            <w:r>
              <w:rPr>
                <w:b/>
              </w:rPr>
              <w:t xml:space="preserve">Target Year 3</w:t>
            </w:r>
          </w:p>
        </w:tc>
        <w:tc>
          <w:tcPr>
            <w:vAlign w:val="center"/>
          </w:tcPr>
          <w:p/>
        </w:tc>
      </w:tr>
      <w:tr>
        <w:trPr/>
        <w:tc>
          <w:tcPr>
            <w:vAlign w:val="center"/>
          </w:tcPr>
          <w:p>
            <w:pPr>
              <w:pStyle w:val="Normal"/>
            </w:pPr>
            <w:r>
              <w:t xml:space="preserve">.</w:t>
            </w:r>
          </w:p>
        </w:tc>
        <w:tc>
          <w:tcPr>
            <w:vAlign w:val="center"/>
          </w:tcPr>
          <w:p>
            <w:pPr>
              <w:pStyle w:val="Normal"/>
            </w:pPr>
            <w:r>
              <w:t xml:space="preserve">.</w:t>
            </w:r>
          </w:p>
        </w:tc>
        <w:tc>
          <w:tcPr>
            <w:vAlign w:val="center"/>
          </w:tcPr>
          <w:p>
            <w:pPr>
              <w:pStyle w:val="Normal"/>
            </w:pPr>
            <w:r>
              <w:t xml:space="preserve">By June 2027, 10% of 3-8 grades students will score proficient or higher on the PSSA Math Assessment.</w:t>
            </w:r>
          </w:p>
        </w:tc>
        <w:tc>
          <w:tcPr>
            <w:vAlign w:val="center"/>
          </w:tcPr>
          <w:p/>
        </w:tc>
      </w:tr>
      <w:tr>
        <w:trPr/>
        <w:tc>
          <w:tcPr>
            <w:vAlign w:val="center"/>
          </w:tcPr>
          <w:p>
            <w:pPr>
              <w:pStyle w:val="Normal"/>
            </w:pPr>
            <w:r>
              <w:rPr>
                <w:b/>
              </w:rPr>
              <w:t xml:space="preserve">Target 1st Quarter</w:t>
            </w:r>
          </w:p>
        </w:tc>
        <w:tc>
          <w:tcPr>
            <w:vAlign w:val="center"/>
          </w:tcPr>
          <w:p>
            <w:pPr>
              <w:pStyle w:val="Normal"/>
            </w:pPr>
            <w:r>
              <w:rPr>
                <w:b/>
              </w:rPr>
              <w:t xml:space="preserve">Target 2nd Quarter</w:t>
            </w:r>
          </w:p>
        </w:tc>
        <w:tc>
          <w:tcPr>
            <w:vAlign w:val="center"/>
          </w:tcPr>
          <w:p>
            <w:pPr>
              <w:pStyle w:val="Normal"/>
            </w:pPr>
            <w:r>
              <w:rPr>
                <w:b/>
              </w:rPr>
              <w:t xml:space="preserve">Target 3rd Quarter</w:t>
            </w:r>
          </w:p>
        </w:tc>
        <w:tc>
          <w:tcPr>
            <w:vAlign w:val="center"/>
          </w:tcPr>
          <w:p>
            <w:pPr>
              <w:pStyle w:val="Normal"/>
            </w:pPr>
            <w:r>
              <w:rPr>
                <w:b/>
              </w:rPr>
              <w:t xml:space="preserve">Target 4th Quarter</w:t>
            </w:r>
          </w:p>
        </w:tc>
      </w:tr>
      <w:tr>
        <w:trPr/>
        <w:tc>
          <w:tcPr>
            <w:vAlign w:val="center"/>
          </w:tcPr>
          <w:p>
            <w:pPr>
              <w:pStyle w:val="Normal"/>
            </w:pPr>
            <w:r>
              <w:t xml:space="preserve">By September 30, 2026, 8% of 3-8 grades students will be projected proficient in Math as measured by the BOY IReady diagnostic</w:t>
            </w:r>
          </w:p>
        </w:tc>
        <w:tc>
          <w:tcPr>
            <w:vAlign w:val="center"/>
          </w:tcPr>
          <w:p>
            <w:pPr>
              <w:pStyle w:val="Normal"/>
            </w:pPr>
            <w:r>
              <w:t xml:space="preserve">By January 30, 2026, 10% of 3-8 grades students will be projected proficient in Math PSSA as measured by the MOY iReady diagnostic.</w:t>
            </w:r>
          </w:p>
        </w:tc>
        <w:tc>
          <w:tcPr>
            <w:vAlign w:val="center"/>
          </w:tcPr>
          <w:p>
            <w:pPr>
              <w:pStyle w:val="Normal"/>
            </w:pPr>
            <w:r>
              <w:t xml:space="preserve">By March 16, 2027, 14% of 3-8 students will be projected proficient on the Math PSSA assessment as measured by iReady Diagnostic EOY</w:t>
            </w:r>
          </w:p>
        </w:tc>
        <w:tc>
          <w:tcPr>
            <w:vAlign w:val="center"/>
          </w:tcPr>
          <w:p>
            <w:pPr>
              <w:pStyle w:val="Normal"/>
            </w:pPr>
            <w:r>
              <w:t xml:space="preserve">By June 4, 2027, 10% of 3-8 students will score proficient on the PSSA Math Assessment.</w:t>
            </w:r>
          </w:p>
        </w:tc>
      </w:tr>
    </w:tbl>
    <w:p>
      <w:pPr>
        <w:pStyle w:val="Normal"/>
      </w:pPr>
    </w:p>
    <w:tbl>
      <w:tblPr>
        <w:tblStyle w:val="TableGrid"/>
        <w:tblW w:w="5000" w:type="pct"/>
      </w:tblPr>
      <w:tblGrid>
        <w:gridCol/>
        <w:gridCol/>
        <w:gridCol/>
        <w:gridCol/>
      </w:tblGrid>
      <w:tr>
        <w:trPr/>
        <w:tc>
          <w:tcPr>
            <w:gridSpan w:val="4"/>
            <w:vAlign w:val="center"/>
          </w:tcPr>
          <w:p>
            <w:pPr>
              <w:pStyle w:val="Normal"/>
            </w:pPr>
            <w:r>
              <w:rPr>
                <w:b/>
              </w:rPr>
              <w:t xml:space="preserve">Outcome Category</w:t>
            </w:r>
          </w:p>
        </w:tc>
      </w:tr>
      <w:tr>
        <w:trPr/>
        <w:tc>
          <w:tcPr>
            <w:gridSpan w:val="4"/>
            <w:vAlign w:val="center"/>
          </w:tcPr>
          <w:p>
            <w:pPr>
              <w:pStyle w:val="Normal"/>
            </w:pPr>
            <w:r>
              <w:t xml:space="preserve">Other</w:t>
            </w:r>
          </w:p>
        </w:tc>
      </w:tr>
      <w:tr>
        <w:trPr/>
        <w:tc>
          <w:tcPr>
            <w:gridSpan w:val="4"/>
            <w:vAlign w:val="center"/>
          </w:tcPr>
          <w:p>
            <w:pPr>
              <w:pStyle w:val="Normal"/>
            </w:pPr>
            <w:r>
              <w:rPr>
                <w:b/>
              </w:rPr>
              <w:t xml:space="preserve">Measurable Goal Statement (Smart Goal)</w:t>
            </w:r>
          </w:p>
        </w:tc>
      </w:tr>
      <w:tr>
        <w:trPr/>
        <w:tc>
          <w:tcPr>
            <w:gridSpan w:val="4"/>
            <w:vAlign w:val="center"/>
          </w:tcPr>
          <w:p/>
        </w:tc>
      </w:tr>
      <w:tr>
        <w:trPr/>
        <w:tc>
          <w:tcPr>
            <w:gridSpan w:val="4"/>
            <w:vAlign w:val="center"/>
          </w:tcPr>
          <w:p>
            <w:pPr>
              <w:pStyle w:val="Normal"/>
            </w:pPr>
            <w:r>
              <w:rPr>
                <w:b/>
              </w:rPr>
              <w:t xml:space="preserve">Measurable Goal Nickname (35 Character Max)</w:t>
            </w:r>
          </w:p>
        </w:tc>
      </w:tr>
      <w:tr>
        <w:trPr/>
        <w:tc>
          <w:tcPr>
            <w:gridSpan w:val="4"/>
            <w:vAlign w:val="center"/>
          </w:tcPr>
          <w:p/>
        </w:tc>
      </w:tr>
      <w:tr>
        <w:trPr/>
        <w:tc>
          <w:tcPr>
            <w:vAlign w:val="center"/>
          </w:tcPr>
          <w:p>
            <w:pPr>
              <w:pStyle w:val="Normal"/>
            </w:pPr>
            <w:r>
              <w:rPr>
                <w:b/>
              </w:rPr>
              <w:t xml:space="preserve">Target Year 1</w:t>
            </w:r>
          </w:p>
        </w:tc>
        <w:tc>
          <w:tcPr>
            <w:vAlign w:val="center"/>
          </w:tcPr>
          <w:p>
            <w:pPr>
              <w:pStyle w:val="Normal"/>
            </w:pPr>
            <w:r>
              <w:rPr>
                <w:b/>
              </w:rPr>
              <w:t xml:space="preserve">Target Year 2</w:t>
            </w:r>
          </w:p>
        </w:tc>
        <w:tc>
          <w:tcPr>
            <w:vAlign w:val="center"/>
          </w:tcPr>
          <w:p>
            <w:pPr>
              <w:pStyle w:val="Normal"/>
            </w:pPr>
            <w:r>
              <w:rPr>
                <w:b/>
              </w:rPr>
              <w:t xml:space="preserve">Target Year 3</w:t>
            </w:r>
          </w:p>
        </w:tc>
        <w:tc>
          <w:tcPr>
            <w:vAlign w:val="center"/>
          </w:tcPr>
          <w:p/>
        </w:tc>
      </w:tr>
      <w:tr>
        <w:trPr/>
        <w:tc>
          <w:tcPr>
            <w:vAlign w:val="center"/>
          </w:tcPr>
          <w:p/>
        </w:tc>
        <w:tc>
          <w:tcPr>
            <w:vAlign w:val="center"/>
          </w:tcPr>
          <w:p/>
        </w:tc>
        <w:tc>
          <w:tcPr>
            <w:vAlign w:val="center"/>
          </w:tcPr>
          <w:p/>
        </w:tc>
        <w:tc>
          <w:tcPr>
            <w:vAlign w:val="center"/>
          </w:tcPr>
          <w:p/>
        </w:tc>
      </w:tr>
      <w:tr>
        <w:trPr/>
        <w:tc>
          <w:tcPr>
            <w:vAlign w:val="center"/>
          </w:tcPr>
          <w:p>
            <w:pPr>
              <w:pStyle w:val="Normal"/>
            </w:pPr>
            <w:r>
              <w:rPr>
                <w:b/>
              </w:rPr>
              <w:t xml:space="preserve">Target 1st Quarter</w:t>
            </w:r>
          </w:p>
        </w:tc>
        <w:tc>
          <w:tcPr>
            <w:vAlign w:val="center"/>
          </w:tcPr>
          <w:p>
            <w:pPr>
              <w:pStyle w:val="Normal"/>
            </w:pPr>
            <w:r>
              <w:rPr>
                <w:b/>
              </w:rPr>
              <w:t xml:space="preserve">Target 2nd Quarter</w:t>
            </w:r>
          </w:p>
        </w:tc>
        <w:tc>
          <w:tcPr>
            <w:vAlign w:val="center"/>
          </w:tcPr>
          <w:p>
            <w:pPr>
              <w:pStyle w:val="Normal"/>
            </w:pPr>
            <w:r>
              <w:rPr>
                <w:b/>
              </w:rPr>
              <w:t xml:space="preserve">Target 3rd Quarter</w:t>
            </w:r>
          </w:p>
        </w:tc>
        <w:tc>
          <w:tcPr>
            <w:vAlign w:val="center"/>
          </w:tcPr>
          <w:p>
            <w:pPr>
              <w:pStyle w:val="Normal"/>
            </w:pPr>
            <w:r>
              <w:rPr>
                <w:b/>
              </w:rPr>
              <w:t xml:space="preserve">Target 4th Quarter</w:t>
            </w:r>
          </w:p>
        </w:tc>
      </w:tr>
      <w:tr>
        <w:trPr/>
        <w:tc>
          <w:tcPr>
            <w:vAlign w:val="center"/>
          </w:tcPr>
          <w:p/>
        </w:tc>
        <w:tc>
          <w:tcPr>
            <w:vAlign w:val="center"/>
          </w:tcPr>
          <w:p/>
        </w:tc>
        <w:tc>
          <w:tcPr>
            <w:vAlign w:val="center"/>
          </w:tcPr>
          <w:p/>
        </w:tc>
        <w:tc>
          <w:tcPr>
            <w:vAlign w:val="center"/>
          </w:tcPr>
          <w:p/>
        </w:tc>
      </w:tr>
    </w:tbl>
    <w:p>
      <w:pPr>
        <w:pStyle w:val="Heading2"/>
      </w:pPr>
      <w:r>
        <w:t xml:space="preserve">Priority: If we strengthen MTSS structures and systems, then we will be able to decrease the amount of students in Tier II and Tier III.</w:t>
      </w:r>
    </w:p>
    <w:tbl>
      <w:tblPr>
        <w:tblStyle w:val="TableGrid"/>
        <w:tblW w:w="5000" w:type="pct"/>
      </w:tblPr>
      <w:tblGrid>
        <w:gridCol/>
        <w:gridCol/>
        <w:gridCol/>
        <w:gridCol/>
      </w:tblGrid>
      <w:tr>
        <w:trPr/>
        <w:tc>
          <w:tcPr>
            <w:gridSpan w:val="4"/>
            <w:vAlign w:val="center"/>
          </w:tcPr>
          <w:p>
            <w:pPr>
              <w:pStyle w:val="Normal"/>
            </w:pPr>
            <w:r>
              <w:rPr>
                <w:b/>
              </w:rPr>
              <w:t xml:space="preserve">Outcome Category</w:t>
            </w:r>
          </w:p>
        </w:tc>
      </w:tr>
      <w:tr>
        <w:trPr/>
        <w:tc>
          <w:tcPr>
            <w:gridSpan w:val="4"/>
            <w:vAlign w:val="center"/>
          </w:tcPr>
          <w:p>
            <w:pPr>
              <w:pStyle w:val="Normal"/>
            </w:pPr>
            <w:r>
              <w:t xml:space="preserve">Regular Attendance</w:t>
            </w:r>
          </w:p>
        </w:tc>
      </w:tr>
      <w:tr>
        <w:trPr/>
        <w:tc>
          <w:tcPr>
            <w:gridSpan w:val="4"/>
            <w:vAlign w:val="center"/>
          </w:tcPr>
          <w:p>
            <w:pPr>
              <w:pStyle w:val="Normal"/>
            </w:pPr>
            <w:r>
              <w:rPr>
                <w:b/>
              </w:rPr>
              <w:t xml:space="preserve">Measurable Goal Statement (Smart Goal)</w:t>
            </w:r>
          </w:p>
        </w:tc>
      </w:tr>
      <w:tr>
        <w:trPr/>
        <w:tc>
          <w:tcPr>
            <w:gridSpan w:val="4"/>
            <w:vAlign w:val="center"/>
          </w:tcPr>
          <w:p>
            <w:pPr>
              <w:pStyle w:val="Normal"/>
            </w:pPr>
            <w:r>
              <w:t xml:space="preserve">By June 30, 2027, 60% of students will demonstrate regular attendance.</w:t>
            </w:r>
          </w:p>
        </w:tc>
      </w:tr>
      <w:tr>
        <w:trPr/>
        <w:tc>
          <w:tcPr>
            <w:gridSpan w:val="4"/>
            <w:vAlign w:val="center"/>
          </w:tcPr>
          <w:p>
            <w:pPr>
              <w:pStyle w:val="Normal"/>
            </w:pPr>
            <w:r>
              <w:rPr>
                <w:b/>
              </w:rPr>
              <w:t xml:space="preserve">Measurable Goal Nickname (35 Character Max)</w:t>
            </w:r>
          </w:p>
        </w:tc>
      </w:tr>
      <w:tr>
        <w:trPr/>
        <w:tc>
          <w:tcPr>
            <w:gridSpan w:val="4"/>
            <w:vAlign w:val="center"/>
          </w:tcPr>
          <w:p>
            <w:pPr>
              <w:pStyle w:val="Normal"/>
            </w:pPr>
            <w:r>
              <w:t xml:space="preserve">Attendance</w:t>
            </w:r>
          </w:p>
        </w:tc>
      </w:tr>
      <w:tr>
        <w:trPr/>
        <w:tc>
          <w:tcPr>
            <w:vAlign w:val="center"/>
          </w:tcPr>
          <w:p>
            <w:pPr>
              <w:pStyle w:val="Normal"/>
            </w:pPr>
            <w:r>
              <w:rPr>
                <w:b/>
              </w:rPr>
              <w:t xml:space="preserve">Target Year 1</w:t>
            </w:r>
          </w:p>
        </w:tc>
        <w:tc>
          <w:tcPr>
            <w:vAlign w:val="center"/>
          </w:tcPr>
          <w:p>
            <w:pPr>
              <w:pStyle w:val="Normal"/>
            </w:pPr>
            <w:r>
              <w:rPr>
                <w:b/>
              </w:rPr>
              <w:t xml:space="preserve">Target Year 2</w:t>
            </w:r>
          </w:p>
        </w:tc>
        <w:tc>
          <w:tcPr>
            <w:vAlign w:val="center"/>
          </w:tcPr>
          <w:p>
            <w:pPr>
              <w:pStyle w:val="Normal"/>
            </w:pPr>
            <w:r>
              <w:rPr>
                <w:b/>
              </w:rPr>
              <w:t xml:space="preserve">Target Year 3</w:t>
            </w:r>
          </w:p>
        </w:tc>
        <w:tc>
          <w:tcPr>
            <w:vAlign w:val="center"/>
          </w:tcPr>
          <w:p/>
        </w:tc>
      </w:tr>
      <w:tr>
        <w:trPr/>
        <w:tc>
          <w:tcPr>
            <w:vAlign w:val="center"/>
          </w:tcPr>
          <w:p>
            <w:pPr>
              <w:pStyle w:val="Normal"/>
            </w:pPr>
            <w:r>
              <w:t xml:space="preserve">.</w:t>
            </w:r>
          </w:p>
        </w:tc>
        <w:tc>
          <w:tcPr>
            <w:vAlign w:val="center"/>
          </w:tcPr>
          <w:p>
            <w:pPr>
              <w:pStyle w:val="Normal"/>
            </w:pPr>
            <w:r>
              <w:t xml:space="preserve">.</w:t>
            </w:r>
          </w:p>
        </w:tc>
        <w:tc>
          <w:tcPr>
            <w:vAlign w:val="center"/>
          </w:tcPr>
          <w:p>
            <w:pPr>
              <w:pStyle w:val="Normal"/>
            </w:pPr>
            <w:r>
              <w:t xml:space="preserve">By June 30, 2027, 60% of students will demonstrate regular attendance.</w:t>
            </w:r>
          </w:p>
        </w:tc>
        <w:tc>
          <w:tcPr>
            <w:vAlign w:val="center"/>
          </w:tcPr>
          <w:p/>
        </w:tc>
      </w:tr>
      <w:tr>
        <w:trPr/>
        <w:tc>
          <w:tcPr>
            <w:vAlign w:val="center"/>
          </w:tcPr>
          <w:p>
            <w:pPr>
              <w:pStyle w:val="Normal"/>
            </w:pPr>
            <w:r>
              <w:rPr>
                <w:b/>
              </w:rPr>
              <w:t xml:space="preserve">Target 1st Quarter</w:t>
            </w:r>
          </w:p>
        </w:tc>
        <w:tc>
          <w:tcPr>
            <w:vAlign w:val="center"/>
          </w:tcPr>
          <w:p>
            <w:pPr>
              <w:pStyle w:val="Normal"/>
            </w:pPr>
            <w:r>
              <w:rPr>
                <w:b/>
              </w:rPr>
              <w:t xml:space="preserve">Target 2nd Quarter</w:t>
            </w:r>
          </w:p>
        </w:tc>
        <w:tc>
          <w:tcPr>
            <w:vAlign w:val="center"/>
          </w:tcPr>
          <w:p>
            <w:pPr>
              <w:pStyle w:val="Normal"/>
            </w:pPr>
            <w:r>
              <w:rPr>
                <w:b/>
              </w:rPr>
              <w:t xml:space="preserve">Target 3rd Quarter</w:t>
            </w:r>
          </w:p>
        </w:tc>
        <w:tc>
          <w:tcPr>
            <w:vAlign w:val="center"/>
          </w:tcPr>
          <w:p>
            <w:pPr>
              <w:pStyle w:val="Normal"/>
            </w:pPr>
            <w:r>
              <w:rPr>
                <w:b/>
              </w:rPr>
              <w:t xml:space="preserve">Target 4th Quarter</w:t>
            </w:r>
          </w:p>
        </w:tc>
      </w:tr>
      <w:tr>
        <w:trPr/>
        <w:tc>
          <w:tcPr>
            <w:vAlign w:val="center"/>
          </w:tcPr>
          <w:p>
            <w:pPr>
              <w:pStyle w:val="Normal"/>
            </w:pPr>
            <w:r>
              <w:t xml:space="preserve">By September 30, 2026, 68% of students will demonstrate regular attendance</w:t>
            </w:r>
          </w:p>
        </w:tc>
        <w:tc>
          <w:tcPr>
            <w:vAlign w:val="center"/>
          </w:tcPr>
          <w:p>
            <w:pPr>
              <w:pStyle w:val="Normal"/>
            </w:pPr>
            <w:r>
              <w:t xml:space="preserve">By December 30, 2026, 65% of students will demonstrate regular attendance</w:t>
            </w:r>
          </w:p>
        </w:tc>
        <w:tc>
          <w:tcPr>
            <w:vAlign w:val="center"/>
          </w:tcPr>
          <w:p>
            <w:pPr>
              <w:pStyle w:val="Normal"/>
            </w:pPr>
            <w:r>
              <w:t xml:space="preserve">By March 30, 2027, 62% of students will demonstrate regular attendance</w:t>
            </w:r>
          </w:p>
        </w:tc>
        <w:tc>
          <w:tcPr>
            <w:vAlign w:val="center"/>
          </w:tcPr>
          <w:p>
            <w:pPr>
              <w:pStyle w:val="Normal"/>
            </w:pPr>
            <w:r>
              <w:t xml:space="preserve">By June 30, 2026, 60% of students will demonstrate regular attendance.</w:t>
            </w:r>
          </w:p>
        </w:tc>
      </w:tr>
    </w:tbl>
    <w:p>
      <w:pPr>
        <w:pStyle w:val="Normal"/>
      </w:pPr>
      <w:r>
        <w:br w:type="page"/>
      </w:r>
      <w:r>
        <w:lastRenderedPageBreak/>
      </w:r>
    </w:p>
    <w:p>
      <w:pPr>
        <w:pStyle w:val="Heading1"/>
      </w:pPr>
      <w:r>
        <w:t xml:space="preserve">Action Plan</w:t>
      </w:r>
    </w:p>
    <w:p>
      <w:pPr>
        <w:pStyle w:val="Heading2"/>
      </w:pPr>
      <w:r>
        <w:t xml:space="preserve">Measurable Goals</w:t>
      </w:r>
    </w:p>
    <w:tbl>
      <w:tblPr>
        <w:tblStyle w:val="TableGrid"/>
        <w:tblW w:w="5000" w:type="pct"/>
      </w:tblPr>
      <w:tblGrid>
        <w:gridCol/>
        <w:gridCol/>
      </w:tblGrid>
      <w:tr>
        <w:trPr/>
        <w:tc>
          <w:tcPr>
            <w:vAlign w:val="center"/>
          </w:tcPr>
          <w:p>
            <w:pPr>
              <w:pStyle w:val="Normal"/>
            </w:pPr>
            <w:r>
              <w:t xml:space="preserve">ELA</w:t>
            </w:r>
          </w:p>
        </w:tc>
        <w:tc>
          <w:tcPr>
            <w:vAlign w:val="center"/>
          </w:tcPr>
          <w:p/>
        </w:tc>
      </w:tr>
      <w:tr>
        <w:trPr/>
        <w:tc>
          <w:tcPr>
            <w:vAlign w:val="center"/>
          </w:tcPr>
          <w:p>
            <w:pPr>
              <w:pStyle w:val="Normal"/>
            </w:pPr>
            <w:r>
              <w:t xml:space="preserve">Math</w:t>
            </w:r>
          </w:p>
        </w:tc>
        <w:tc>
          <w:tcPr>
            <w:vAlign w:val="center"/>
          </w:tcPr>
          <w:p/>
        </w:tc>
      </w:tr>
      <w:tr>
        <w:trPr/>
        <w:tc>
          <w:tcPr>
            <w:vAlign w:val="center"/>
          </w:tcPr>
          <w:p>
            <w:pPr>
              <w:pStyle w:val="Normal"/>
            </w:pPr>
            <w:r>
              <w:t xml:space="preserve">Attendance</w:t>
            </w:r>
          </w:p>
        </w:tc>
        <w:tc>
          <w:tcPr>
            <w:tcW w:w="0"/>
          </w:tcPr>
          <w:p/>
        </w:tc>
      </w:tr>
    </w:tbl>
    <w:p>
      <w:pPr>
        <w:pStyle w:val="Heading2"/>
      </w:pPr>
      <w:r>
        <w:t xml:space="preserve">Action Plan For: Math Growth and Achievement</w:t>
      </w:r>
    </w:p>
    <w:tbl>
      <w:tblPr>
        <w:tblStyle w:val="TableGrid"/>
        <w:tblW w:w="5000" w:type="pct"/>
      </w:tblPr>
      <w:tblGrid>
        <w:gridCol/>
        <w:gridCol/>
        <w:gridCol/>
        <w:gridCol/>
      </w:tblGrid>
      <w:tr>
        <w:trPr/>
        <w:tc>
          <w:tcPr>
            <w:gridSpan w:val="4"/>
            <w:vAlign w:val="center"/>
          </w:tcPr>
          <w:p>
            <w:pPr>
              <w:pStyle w:val="Normal"/>
            </w:pPr>
            <w:r>
              <w:rPr>
                <w:b/>
              </w:rPr>
              <w:t xml:space="preserve">Measurable Goals:</w:t>
            </w:r>
          </w:p>
        </w:tc>
      </w:tr>
      <w:tr>
        <w:trPr/>
        <w:tc>
          <w:tcPr>
            <w:gridSpan w:val="4"/>
            <w:vAlign w:val="center"/>
          </w:tcPr>
          <w:p>
            <w:pPr>
              <w:pStyle w:val="ListParagraph"/>
              <w:numPr>
                <w:ilvl w:val="0"/>
                <w:numId w:val="2"/>
              </w:numPr>
            </w:pPr>
            <w:r>
              <w:t xml:space="preserve">By June 2027, 25% of 3-8 grades students will score proficient or higher on the PSSA ELA Assessment.</w:t>
            </w:r>
          </w:p>
          <w:p>
            <w:pPr>
              <w:pStyle w:val="ListParagraph"/>
              <w:numPr>
                <w:ilvl w:val="0"/>
                <w:numId w:val="2"/>
              </w:numPr>
            </w:pPr>
            <w:r>
              <w:t xml:space="preserve">By June 30, 2027, 60% of students will demonstrate regular attendance.</w:t>
            </w:r>
          </w:p>
          <w:p>
            <w:pPr>
              <w:pStyle w:val="ListParagraph"/>
              <w:numPr>
                <w:ilvl w:val="0"/>
                <w:numId w:val="2"/>
              </w:numPr>
            </w:pPr>
            <w:r>
              <w:t xml:space="preserve">By June 2027, 10% of 3-8 grades students will score proficient or higher on the PSSA Math Assessment.</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Create Professional Learning Communities to provide space for teachers to collaborate, internalize lessons, and respond to data (connected to Math and ELA goals)</w:t>
            </w:r>
          </w:p>
        </w:tc>
        <w:tc>
          <w:tcPr>
            <w:vAlign w:val="center"/>
          </w:tcPr>
          <w:p>
            <w:pPr>
              <w:pStyle w:val="Normal"/>
            </w:pPr>
            <w:r>
              <w:t xml:space="preserve">2026-07-15</w:t>
            </w:r>
          </w:p>
        </w:tc>
        <w:tc>
          <w:tcPr>
            <w:vAlign w:val="center"/>
          </w:tcPr>
          <w:p>
            <w:pPr>
              <w:pStyle w:val="Normal"/>
            </w:pPr>
            <w:r>
              <w:t xml:space="preserve">2029-07-01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Principal</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Develop a PD Calendar</w:t>
            </w:r>
          </w:p>
        </w:tc>
        <w:tc>
          <w:tcPr>
            <w:vAlign w:val="center"/>
          </w:tcPr>
          <w:p>
            <w:pPr>
              <w:pStyle w:val="Normal"/>
            </w:pPr>
            <w:r>
              <w:t xml:space="preserve">2026-08-03</w:t>
            </w:r>
          </w:p>
        </w:tc>
        <w:tc>
          <w:tcPr>
            <w:vAlign w:val="center"/>
          </w:tcPr>
          <w:p>
            <w:pPr>
              <w:pStyle w:val="Normal"/>
            </w:pPr>
            <w:r>
              <w:t xml:space="preserve">2029-07-01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Principal</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Provide weekly ongoing coaching and feedback to teachers</w:t>
            </w:r>
          </w:p>
        </w:tc>
        <w:tc>
          <w:tcPr>
            <w:vAlign w:val="center"/>
          </w:tcPr>
          <w:p>
            <w:pPr>
              <w:pStyle w:val="Normal"/>
            </w:pPr>
            <w:r>
              <w:t xml:space="preserve">2026-09-15</w:t>
            </w:r>
          </w:p>
        </w:tc>
        <w:tc>
          <w:tcPr>
            <w:vAlign w:val="center"/>
          </w:tcPr>
          <w:p>
            <w:pPr>
              <w:pStyle w:val="Normal"/>
            </w:pPr>
            <w:r>
              <w:t xml:space="preserve">2029-07-01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Regional Office/Assistant Principal</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Hold all staff summet professional development from August 3rd to August 18th to support strong school year launch to collaborate, internalize lessons, and respond to data (connected to Math and ELA goals)</w:t>
            </w:r>
          </w:p>
        </w:tc>
        <w:tc>
          <w:tcPr>
            <w:vAlign w:val="center"/>
          </w:tcPr>
          <w:p>
            <w:pPr>
              <w:pStyle w:val="Normal"/>
            </w:pPr>
            <w:r>
              <w:t xml:space="preserve">2026-08-19</w:t>
            </w:r>
          </w:p>
        </w:tc>
        <w:tc>
          <w:tcPr>
            <w:vAlign w:val="center"/>
          </w:tcPr>
          <w:p>
            <w:pPr>
              <w:pStyle w:val="Normal"/>
            </w:pPr>
            <w:r>
              <w:t xml:space="preserve">2029-07-01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Assistant Principal/Instructional Coach</w:t>
            </w:r>
          </w:p>
        </w:tc>
        <w:tc>
          <w:tcPr>
            <w:vAlign w:val="center"/>
          </w:tcPr>
          <w:p>
            <w:pPr>
              <w:pStyle w:val="Normal"/>
            </w:pPr>
            <w:r>
              <w:t xml:space="preserve">N/A</w:t>
            </w:r>
          </w:p>
        </w:tc>
        <w:tc>
          <w:tcPr>
            <w:vAlign w:val="center"/>
          </w:tcPr>
          <w:p>
            <w:pPr>
              <w:pStyle w:val="Normal"/>
            </w:pPr>
            <w:r>
              <w:t xml:space="preserve">No</w:t>
            </w:r>
          </w:p>
        </w:tc>
        <w:tc>
          <w:tcPr>
            <w:vAlign w:val="center"/>
          </w:tcPr>
          <w:p>
            <w:pPr>
              <w:pStyle w:val="Normal"/>
            </w:pPr>
            <w:r>
              <w:t xml:space="preserve">Yes</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Hold monthly School wide Professional development to provide space for teachers to collaborate, internalize lessons, and respond to data (connected to Math and ELA goals)</w:t>
            </w:r>
          </w:p>
        </w:tc>
        <w:tc>
          <w:tcPr>
            <w:vAlign w:val="center"/>
          </w:tcPr>
          <w:p>
            <w:pPr>
              <w:pStyle w:val="Normal"/>
            </w:pPr>
            <w:r>
              <w:t xml:space="preserve">2026-09-08</w:t>
            </w:r>
          </w:p>
        </w:tc>
        <w:tc>
          <w:tcPr>
            <w:vAlign w:val="center"/>
          </w:tcPr>
          <w:p>
            <w:pPr>
              <w:pStyle w:val="Normal"/>
            </w:pPr>
            <w:r>
              <w:t xml:space="preserve">2029-07-01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Assistant Principal/Instructional Coach</w:t>
            </w:r>
          </w:p>
        </w:tc>
        <w:tc>
          <w:tcPr>
            <w:vAlign w:val="center"/>
          </w:tcPr>
          <w:p>
            <w:pPr>
              <w:pStyle w:val="Normal"/>
            </w:pPr>
            <w:r>
              <w:t xml:space="preserve">N/A</w:t>
            </w:r>
          </w:p>
        </w:tc>
        <w:tc>
          <w:tcPr>
            <w:vAlign w:val="center"/>
          </w:tcPr>
          <w:p>
            <w:pPr>
              <w:pStyle w:val="Normal"/>
            </w:pPr>
            <w:r>
              <w:t xml:space="preserve">No</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Identify Tier III Math students in grade K-8</w:t>
            </w:r>
          </w:p>
        </w:tc>
        <w:tc>
          <w:tcPr>
            <w:vAlign w:val="center"/>
          </w:tcPr>
          <w:p>
            <w:pPr>
              <w:pStyle w:val="Normal"/>
            </w:pPr>
            <w:r>
              <w:t xml:space="preserve">2026-08-19</w:t>
            </w:r>
          </w:p>
        </w:tc>
        <w:tc>
          <w:tcPr>
            <w:vAlign w:val="center"/>
          </w:tcPr>
          <w:p>
            <w:pPr>
              <w:pStyle w:val="Normal"/>
            </w:pPr>
            <w:r>
              <w:t xml:space="preserve">2029-07-01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Teachers</w:t>
            </w:r>
          </w:p>
        </w:tc>
        <w:tc>
          <w:tcPr>
            <w:vAlign w:val="center"/>
          </w:tcPr>
          <w:p>
            <w:pPr>
              <w:pStyle w:val="Normal"/>
            </w:pPr>
            <w:r>
              <w:t xml:space="preserve">N/A</w:t>
            </w:r>
          </w:p>
        </w:tc>
        <w:tc>
          <w:tcPr>
            <w:vAlign w:val="center"/>
          </w:tcPr>
          <w:p>
            <w:pPr>
              <w:pStyle w:val="Normal"/>
            </w:pPr>
            <w:r>
              <w:t xml:space="preserve">No</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Assign case managers to Tier III Math students</w:t>
            </w:r>
          </w:p>
        </w:tc>
        <w:tc>
          <w:tcPr>
            <w:vAlign w:val="center"/>
          </w:tcPr>
          <w:p>
            <w:pPr>
              <w:pStyle w:val="Normal"/>
            </w:pPr>
            <w:r>
              <w:t xml:space="preserve">2026-09-14</w:t>
            </w:r>
          </w:p>
        </w:tc>
        <w:tc>
          <w:tcPr>
            <w:vAlign w:val="center"/>
          </w:tcPr>
          <w:p>
            <w:pPr>
              <w:pStyle w:val="Normal"/>
            </w:pPr>
            <w:r>
              <w:t xml:space="preserve">2029-07-01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Teachers</w:t>
            </w:r>
          </w:p>
        </w:tc>
        <w:tc>
          <w:tcPr>
            <w:vAlign w:val="center"/>
          </w:tcPr>
          <w:p>
            <w:pPr>
              <w:pStyle w:val="Normal"/>
            </w:pPr>
            <w:r>
              <w:t xml:space="preserve">research based curricular materials to execute during the intervention block</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Implement small group math instruction at least twice a week to provide instructional interventions. (Grades K-8)</w:t>
            </w:r>
          </w:p>
        </w:tc>
        <w:tc>
          <w:tcPr>
            <w:vAlign w:val="center"/>
          </w:tcPr>
          <w:p>
            <w:pPr>
              <w:pStyle w:val="Normal"/>
            </w:pPr>
            <w:r>
              <w:t xml:space="preserve">2026-09-22</w:t>
            </w:r>
          </w:p>
        </w:tc>
        <w:tc>
          <w:tcPr>
            <w:vAlign w:val="center"/>
          </w:tcPr>
          <w:p>
            <w:pPr>
              <w:pStyle w:val="Normal"/>
            </w:pPr>
            <w:r>
              <w:t xml:space="preserve">2029-07-01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Assistant Principal</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Provide coaching for teachers on math instruction in grades K-8 to provide more targeted instruction according to student data.</w:t>
            </w:r>
          </w:p>
        </w:tc>
        <w:tc>
          <w:tcPr>
            <w:vAlign w:val="center"/>
          </w:tcPr>
          <w:p>
            <w:pPr>
              <w:pStyle w:val="Normal"/>
            </w:pPr>
            <w:r>
              <w:t xml:space="preserve">2026-09-18</w:t>
            </w:r>
          </w:p>
        </w:tc>
        <w:tc>
          <w:tcPr>
            <w:vAlign w:val="center"/>
          </w:tcPr>
          <w:p>
            <w:pPr>
              <w:pStyle w:val="Normal"/>
            </w:pPr>
            <w:r>
              <w:t xml:space="preserve">2029-07-01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Regional Office</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Conduct weekly Regional Implementation huddles K-8</w:t>
            </w:r>
          </w:p>
        </w:tc>
        <w:tc>
          <w:tcPr>
            <w:vAlign w:val="center"/>
          </w:tcPr>
          <w:p>
            <w:pPr>
              <w:pStyle w:val="Normal"/>
            </w:pPr>
            <w:r>
              <w:t xml:space="preserve">2026-09-21</w:t>
            </w:r>
          </w:p>
        </w:tc>
        <w:tc>
          <w:tcPr>
            <w:vAlign w:val="center"/>
          </w:tcPr>
          <w:p>
            <w:pPr>
              <w:pStyle w:val="Normal"/>
            </w:pPr>
            <w:r>
              <w:t xml:space="preserve">2029-07-01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Teachers</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Use APM data to plan and deliver targeted small-group math instruction, adjusting support weekly based on mastery checks.</w:t>
            </w:r>
          </w:p>
        </w:tc>
        <w:tc>
          <w:tcPr>
            <w:vAlign w:val="center"/>
          </w:tcPr>
          <w:p>
            <w:pPr>
              <w:pStyle w:val="Normal"/>
            </w:pPr>
            <w:r>
              <w:t xml:space="preserve">2026-09-22</w:t>
            </w:r>
          </w:p>
        </w:tc>
        <w:tc>
          <w:tcPr>
            <w:vAlign w:val="center"/>
          </w:tcPr>
          <w:p>
            <w:pPr>
              <w:pStyle w:val="Normal"/>
            </w:pPr>
            <w:r>
              <w:t xml:space="preserve">2029-07-01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Principal</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Analyze and respond to Math data in a 3-week cycle part of APM.</w:t>
            </w:r>
          </w:p>
        </w:tc>
        <w:tc>
          <w:tcPr>
            <w:vAlign w:val="center"/>
          </w:tcPr>
          <w:p>
            <w:pPr>
              <w:pStyle w:val="Normal"/>
            </w:pPr>
            <w:r>
              <w:t xml:space="preserve">2026-09-21</w:t>
            </w:r>
          </w:p>
        </w:tc>
        <w:tc>
          <w:tcPr>
            <w:vAlign w:val="center"/>
          </w:tcPr>
          <w:p>
            <w:pPr>
              <w:pStyle w:val="Normal"/>
            </w:pPr>
            <w:r>
              <w:t xml:space="preserve">2029-07-01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Principal</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Implement Eureka Math Squared Daily in grades K-8</w:t>
            </w:r>
          </w:p>
        </w:tc>
        <w:tc>
          <w:tcPr>
            <w:vAlign w:val="center"/>
          </w:tcPr>
          <w:p>
            <w:pPr>
              <w:pStyle w:val="Normal"/>
            </w:pPr>
            <w:r>
              <w:t xml:space="preserve">2026-09-22</w:t>
            </w:r>
          </w:p>
        </w:tc>
        <w:tc>
          <w:tcPr>
            <w:vAlign w:val="center"/>
          </w:tcPr>
          <w:p>
            <w:pPr>
              <w:pStyle w:val="Normal"/>
            </w:pPr>
            <w:r>
              <w:t xml:space="preserve">2029-07-01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Principal</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tblGrid>
      <w:tr>
        <w:trPr/>
        <w:tc>
          <w:tcPr>
            <w:vAlign w:val="center"/>
          </w:tcPr>
          <w:p>
            <w:pPr>
              <w:pStyle w:val="Normal"/>
            </w:pPr>
            <w:r>
              <w:rPr>
                <w:b/>
              </w:rPr>
              <w:t xml:space="preserve">Anticipated Output</w:t>
            </w:r>
          </w:p>
        </w:tc>
        <w:tc>
          <w:tcPr>
            <w:vAlign w:val="center"/>
          </w:tcPr>
          <w:p>
            <w:pPr>
              <w:pStyle w:val="Normal"/>
            </w:pPr>
            <w:r>
              <w:rPr>
                <w:b/>
              </w:rPr>
              <w:t xml:space="preserve">Monitoring/Evaluation (People, Frequency, and Method)</w:t>
            </w:r>
          </w:p>
        </w:tc>
      </w:tr>
      <w:tr>
        <w:trPr/>
        <w:tc>
          <w:tcPr>
            <w:vAlign w:val="center"/>
          </w:tcPr>
          <w:p>
            <w:pPr>
              <w:pStyle w:val="Normal"/>
            </w:pPr>
            <w:r>
              <w:t xml:space="preserve">.</w:t>
            </w:r>
          </w:p>
        </w:tc>
        <w:tc>
          <w:tcPr>
            <w:vAlign w:val="center"/>
          </w:tcPr>
          <w:p>
            <w:pPr>
              <w:pStyle w:val="Normal"/>
            </w:pPr>
            <w:r>
              <w:t xml:space="preserve">.</w:t>
            </w:r>
          </w:p>
        </w:tc>
      </w:tr>
    </w:tbl>
    <w:p>
      <w:pPr>
        <w:pStyle w:val="Heading2"/>
      </w:pPr>
      <w:r>
        <w:t xml:space="preserve">Action Plan For: ELA Growth and Achievement</w:t>
      </w:r>
    </w:p>
    <w:tbl>
      <w:tblPr>
        <w:tblStyle w:val="TableGrid"/>
        <w:tblW w:w="5000" w:type="pct"/>
      </w:tblPr>
      <w:tblGrid>
        <w:gridCol/>
        <w:gridCol/>
        <w:gridCol/>
        <w:gridCol/>
      </w:tblGrid>
      <w:tr>
        <w:trPr/>
        <w:tc>
          <w:tcPr>
            <w:gridSpan w:val="4"/>
            <w:vAlign w:val="center"/>
          </w:tcPr>
          <w:p>
            <w:pPr>
              <w:pStyle w:val="Normal"/>
            </w:pPr>
            <w:r>
              <w:rPr>
                <w:b/>
              </w:rPr>
              <w:t xml:space="preserve">Measurable Goals:</w:t>
            </w:r>
          </w:p>
        </w:tc>
      </w:tr>
      <w:tr>
        <w:trPr/>
        <w:tc>
          <w:tcPr>
            <w:gridSpan w:val="4"/>
            <w:vAlign w:val="center"/>
          </w:tcPr>
          <w:p>
            <w:pPr>
              <w:pStyle w:val="ListParagraph"/>
              <w:numPr>
                <w:ilvl w:val="0"/>
                <w:numId w:val="2"/>
              </w:numPr>
            </w:pPr>
            <w:r>
              <w:t xml:space="preserve">By June 2027, 25% of 3-8 grades students will score proficient or higher on the PSSA ELA Assessment.</w:t>
            </w:r>
          </w:p>
          <w:p>
            <w:pPr>
              <w:pStyle w:val="ListParagraph"/>
              <w:numPr>
                <w:ilvl w:val="0"/>
                <w:numId w:val="2"/>
              </w:numPr>
            </w:pPr>
            <w:r>
              <w:t xml:space="preserve">By June 30, 2027, 60% of students will demonstrate regular attendance.</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Create Professional Learning Communities to provide space for teachers to collaborate, internalize lessons, and respond to data (connected to ELA and Math goals)</w:t>
            </w:r>
          </w:p>
        </w:tc>
        <w:tc>
          <w:tcPr>
            <w:vAlign w:val="center"/>
          </w:tcPr>
          <w:p>
            <w:pPr>
              <w:pStyle w:val="Normal"/>
            </w:pPr>
            <w:r>
              <w:t xml:space="preserve">2026-08-03</w:t>
            </w:r>
          </w:p>
        </w:tc>
        <w:tc>
          <w:tcPr>
            <w:vAlign w:val="center"/>
          </w:tcPr>
          <w:p>
            <w:pPr>
              <w:pStyle w:val="Normal"/>
            </w:pPr>
            <w:r>
              <w:t xml:space="preserve">2029-08-18</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Principal</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Develop a PD Calendar</w:t>
            </w:r>
          </w:p>
        </w:tc>
        <w:tc>
          <w:tcPr>
            <w:vAlign w:val="center"/>
          </w:tcPr>
          <w:p>
            <w:pPr>
              <w:pStyle w:val="Normal"/>
            </w:pPr>
            <w:r>
              <w:t xml:space="preserve">2026-09-01</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AP/IC</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Provide weekly ongoing coaching and feedback to teachers</w:t>
            </w:r>
          </w:p>
        </w:tc>
        <w:tc>
          <w:tcPr>
            <w:vAlign w:val="center"/>
          </w:tcPr>
          <w:p>
            <w:pPr>
              <w:pStyle w:val="Normal"/>
            </w:pPr>
            <w:r>
              <w:t xml:space="preserve">2026-09-08</w:t>
            </w:r>
          </w:p>
        </w:tc>
        <w:tc>
          <w:tcPr>
            <w:vAlign w:val="center"/>
          </w:tcPr>
          <w:p>
            <w:pPr>
              <w:pStyle w:val="Normal"/>
            </w:pPr>
            <w:r>
              <w:t xml:space="preserve">2027-06-09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Teachers</w:t>
            </w:r>
          </w:p>
        </w:tc>
        <w:tc>
          <w:tcPr>
            <w:vAlign w:val="center"/>
          </w:tcPr>
          <w:p>
            <w:pPr>
              <w:pStyle w:val="Normal"/>
            </w:pPr>
            <w:r>
              <w:t xml:space="preserve">research based curricular materials to execute during the intervention block</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Hold all staff summet professional development from August 3rd to August 18th to support strong school year launch to collaborate, internalize lessons, and respond to data (connected to Math and ELA goals)</w:t>
            </w:r>
          </w:p>
        </w:tc>
        <w:tc>
          <w:tcPr>
            <w:vAlign w:val="center"/>
          </w:tcPr>
          <w:p>
            <w:pPr>
              <w:pStyle w:val="Normal"/>
            </w:pPr>
            <w:r>
              <w:t xml:space="preserve">2026-08-19</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AP/IC</w:t>
            </w:r>
          </w:p>
        </w:tc>
        <w:tc>
          <w:tcPr>
            <w:vAlign w:val="center"/>
          </w:tcPr>
          <w:p>
            <w:pPr>
              <w:pStyle w:val="Normal"/>
            </w:pPr>
            <w:r>
              <w:t xml:space="preserve">NA</w:t>
            </w:r>
          </w:p>
        </w:tc>
        <w:tc>
          <w:tcPr>
            <w:vAlign w:val="center"/>
          </w:tcPr>
          <w:p>
            <w:pPr>
              <w:pStyle w:val="Normal"/>
            </w:pPr>
            <w:r>
              <w:t xml:space="preserve">No</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Hold monthly School wide Professional development in September to provide space for teachers to collaborate, internalize lessons, and respond to data (connected to ELA and Math goals)</w:t>
            </w:r>
          </w:p>
        </w:tc>
        <w:tc>
          <w:tcPr>
            <w:vAlign w:val="center"/>
          </w:tcPr>
          <w:p>
            <w:pPr>
              <w:pStyle w:val="Normal"/>
            </w:pPr>
            <w:r>
              <w:t xml:space="preserve">2026-08-19</w:t>
            </w:r>
          </w:p>
        </w:tc>
        <w:tc>
          <w:tcPr>
            <w:vAlign w:val="center"/>
          </w:tcPr>
          <w:p>
            <w:pPr>
              <w:pStyle w:val="Normal"/>
            </w:pPr>
            <w:r>
              <w:t xml:space="preserve">2029-06-04</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AP/IC</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Identify Tier III ELA students in grade K-8</w:t>
            </w:r>
          </w:p>
        </w:tc>
        <w:tc>
          <w:tcPr>
            <w:vAlign w:val="center"/>
          </w:tcPr>
          <w:p>
            <w:pPr>
              <w:pStyle w:val="Normal"/>
            </w:pPr>
            <w:r>
              <w:t xml:space="preserve">2026-08-24</w:t>
            </w:r>
          </w:p>
        </w:tc>
        <w:tc>
          <w:tcPr>
            <w:vAlign w:val="center"/>
          </w:tcPr>
          <w:p>
            <w:pPr>
              <w:pStyle w:val="Normal"/>
            </w:pPr>
            <w:r>
              <w:t xml:space="preserve">2029-06-04</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AP/IC</w:t>
            </w:r>
          </w:p>
        </w:tc>
        <w:tc>
          <w:tcPr>
            <w:vAlign w:val="center"/>
          </w:tcPr>
          <w:p>
            <w:pPr>
              <w:pStyle w:val="Normal"/>
            </w:pPr>
            <w:r>
              <w:t xml:space="preserve">N/A</w:t>
            </w:r>
          </w:p>
        </w:tc>
        <w:tc>
          <w:tcPr>
            <w:vAlign w:val="center"/>
          </w:tcPr>
          <w:p>
            <w:pPr>
              <w:pStyle w:val="Normal"/>
            </w:pPr>
            <w:r>
              <w:t xml:space="preserve">No</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Assign case managers to Tier III ELA students</w:t>
            </w:r>
          </w:p>
        </w:tc>
        <w:tc>
          <w:tcPr>
            <w:vAlign w:val="center"/>
          </w:tcPr>
          <w:p>
            <w:pPr>
              <w:pStyle w:val="Normal"/>
            </w:pPr>
            <w:r>
              <w:t xml:space="preserve">2026-08-24</w:t>
            </w:r>
          </w:p>
        </w:tc>
        <w:tc>
          <w:tcPr>
            <w:vAlign w:val="center"/>
          </w:tcPr>
          <w:p>
            <w:pPr>
              <w:pStyle w:val="Normal"/>
            </w:pPr>
            <w:r>
              <w:t xml:space="preserve">2029-06-04</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Teachers</w:t>
            </w:r>
          </w:p>
        </w:tc>
        <w:tc>
          <w:tcPr>
            <w:vAlign w:val="center"/>
          </w:tcPr>
          <w:p>
            <w:pPr>
              <w:pStyle w:val="Normal"/>
            </w:pPr>
            <w:r>
              <w:t xml:space="preserve">NA</w:t>
            </w:r>
          </w:p>
        </w:tc>
        <w:tc>
          <w:tcPr>
            <w:vAlign w:val="center"/>
          </w:tcPr>
          <w:p>
            <w:pPr>
              <w:pStyle w:val="Normal"/>
            </w:pPr>
            <w:r>
              <w:t xml:space="preserve">No</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Implement small group ELA instruction at least twice a week to provide instructional interventions. (Grades K-8)</w:t>
            </w:r>
          </w:p>
        </w:tc>
        <w:tc>
          <w:tcPr>
            <w:vAlign w:val="center"/>
          </w:tcPr>
          <w:p>
            <w:pPr>
              <w:pStyle w:val="Normal"/>
            </w:pPr>
            <w:r>
              <w:t xml:space="preserve">2026-08-24</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Teachers</w:t>
            </w:r>
          </w:p>
        </w:tc>
        <w:tc>
          <w:tcPr>
            <w:vAlign w:val="center"/>
          </w:tcPr>
          <w:p>
            <w:pPr>
              <w:pStyle w:val="Normal"/>
            </w:pPr>
            <w:r>
              <w:t xml:space="preserve">NA</w:t>
            </w:r>
          </w:p>
        </w:tc>
        <w:tc>
          <w:tcPr>
            <w:vAlign w:val="center"/>
          </w:tcPr>
          <w:p>
            <w:pPr>
              <w:pStyle w:val="Normal"/>
            </w:pPr>
            <w:r>
              <w:t xml:space="preserve">No</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Provide coaching for teachers on math instruction in grades K-8 to provide more targeted instruction according to student data.</w:t>
            </w:r>
          </w:p>
        </w:tc>
        <w:tc>
          <w:tcPr>
            <w:vAlign w:val="center"/>
          </w:tcPr>
          <w:p>
            <w:pPr>
              <w:pStyle w:val="Normal"/>
            </w:pPr>
            <w:r>
              <w:t xml:space="preserve">2026-08-24</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Teachers</w:t>
            </w:r>
          </w:p>
        </w:tc>
        <w:tc>
          <w:tcPr>
            <w:vAlign w:val="center"/>
          </w:tcPr>
          <w:p>
            <w:pPr>
              <w:pStyle w:val="Normal"/>
            </w:pPr>
            <w:r>
              <w:t xml:space="preserve">NA</w:t>
            </w:r>
          </w:p>
        </w:tc>
        <w:tc>
          <w:tcPr>
            <w:vAlign w:val="center"/>
          </w:tcPr>
          <w:p>
            <w:pPr>
              <w:pStyle w:val="Normal"/>
            </w:pPr>
            <w:r>
              <w:t xml:space="preserve">No</w:t>
            </w:r>
          </w:p>
        </w:tc>
        <w:tc>
          <w:tcPr>
            <w:vAlign w:val="center"/>
          </w:tcPr>
          <w:p>
            <w:pPr>
              <w:pStyle w:val="Normal"/>
            </w:pPr>
            <w:r>
              <w:t xml:space="preserve">Yes</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Weekly Regional Implementation huddles K-8</w:t>
            </w:r>
          </w:p>
        </w:tc>
        <w:tc>
          <w:tcPr>
            <w:vAlign w:val="center"/>
          </w:tcPr>
          <w:p>
            <w:pPr>
              <w:pStyle w:val="Normal"/>
            </w:pPr>
            <w:r>
              <w:t xml:space="preserve">2026-09-14</w:t>
            </w:r>
          </w:p>
        </w:tc>
        <w:tc>
          <w:tcPr>
            <w:vAlign w:val="center"/>
          </w:tcPr>
          <w:p>
            <w:pPr>
              <w:pStyle w:val="Normal"/>
            </w:pPr>
            <w:r>
              <w:t xml:space="preserve">2027-05-21</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Regional Office</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Use APM data to plan and deliver targeted small-group ELA instruction, adjusting support weekly based on mastery checks.</w:t>
            </w:r>
          </w:p>
        </w:tc>
        <w:tc>
          <w:tcPr>
            <w:vAlign w:val="center"/>
          </w:tcPr>
          <w:p>
            <w:pPr>
              <w:pStyle w:val="Normal"/>
            </w:pPr>
            <w:r>
              <w:t xml:space="preserve">2026-09-22</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Teachers</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Analyze and respond to ELA data in 3 week APM cycle</w:t>
            </w:r>
          </w:p>
        </w:tc>
        <w:tc>
          <w:tcPr>
            <w:vAlign w:val="center"/>
          </w:tcPr>
          <w:p>
            <w:pPr>
              <w:pStyle w:val="Normal"/>
            </w:pPr>
            <w:r>
              <w:t xml:space="preserve">2026-09-21</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Principal</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Implement CKLA Skills in K-2 Daily</w:t>
            </w:r>
          </w:p>
        </w:tc>
        <w:tc>
          <w:tcPr>
            <w:vAlign w:val="center"/>
          </w:tcPr>
          <w:p>
            <w:pPr>
              <w:pStyle w:val="Normal"/>
            </w:pPr>
            <w:r>
              <w:t xml:space="preserve">2026-09-21</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Principal</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Implement Fishtank Daily in K-8</w:t>
            </w:r>
          </w:p>
        </w:tc>
        <w:tc>
          <w:tcPr>
            <w:vAlign w:val="center"/>
          </w:tcPr>
          <w:p>
            <w:pPr>
              <w:pStyle w:val="Normal"/>
            </w:pPr>
            <w:r>
              <w:t xml:space="preserve">2026-09-22</w:t>
            </w:r>
          </w:p>
        </w:tc>
        <w:tc>
          <w:tcPr>
            <w:vAlign w:val="center"/>
          </w:tcPr>
          <w:p>
            <w:pPr>
              <w:pStyle w:val="Normal"/>
            </w:pPr>
            <w:r>
              <w:t xml:space="preserve">2027-06-09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Principal</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tblGrid>
      <w:tr>
        <w:trPr/>
        <w:tc>
          <w:tcPr>
            <w:vAlign w:val="center"/>
          </w:tcPr>
          <w:p>
            <w:pPr>
              <w:pStyle w:val="Normal"/>
            </w:pPr>
            <w:r>
              <w:rPr>
                <w:b/>
              </w:rPr>
              <w:t xml:space="preserve">Anticipated Output</w:t>
            </w:r>
          </w:p>
        </w:tc>
        <w:tc>
          <w:tcPr>
            <w:vAlign w:val="center"/>
          </w:tcPr>
          <w:p>
            <w:pPr>
              <w:pStyle w:val="Normal"/>
            </w:pPr>
            <w:r>
              <w:rPr>
                <w:b/>
              </w:rPr>
              <w:t xml:space="preserve">Monitoring/Evaluation (People, Frequency, and Method)</w:t>
            </w:r>
          </w:p>
        </w:tc>
      </w:tr>
      <w:tr>
        <w:trPr/>
        <w:tc>
          <w:tcPr>
            <w:vAlign w:val="center"/>
          </w:tcPr>
          <w:p>
            <w:pPr>
              <w:pStyle w:val="Normal"/>
            </w:pPr>
            <w:r>
              <w:t xml:space="preserve">ELA Growth and Achievement</w:t>
            </w:r>
          </w:p>
        </w:tc>
        <w:tc>
          <w:tcPr>
            <w:vAlign w:val="center"/>
          </w:tcPr>
          <w:p>
            <w:pPr>
              <w:pStyle w:val="Normal"/>
            </w:pPr>
            <w:r>
              <w:t xml:space="preserve">Monthly and Yearly</w:t>
            </w:r>
          </w:p>
        </w:tc>
      </w:tr>
    </w:tbl>
    <w:p>
      <w:pPr>
        <w:pStyle w:val="Heading2"/>
      </w:pPr>
      <w:r>
        <w:t xml:space="preserve">Action Plan For: Attendance</w:t>
      </w:r>
    </w:p>
    <w:tbl>
      <w:tblPr>
        <w:tblStyle w:val="TableGrid"/>
        <w:tblW w:w="5000" w:type="pct"/>
      </w:tblPr>
      <w:tblGrid>
        <w:gridCol/>
        <w:gridCol/>
        <w:gridCol/>
        <w:gridCol/>
      </w:tblGrid>
      <w:tr>
        <w:trPr/>
        <w:tc>
          <w:tcPr>
            <w:gridSpan w:val="4"/>
            <w:vAlign w:val="center"/>
          </w:tcPr>
          <w:p>
            <w:pPr>
              <w:pStyle w:val="Normal"/>
            </w:pPr>
            <w:r>
              <w:rPr>
                <w:b/>
              </w:rPr>
              <w:t xml:space="preserve">Measurable Goals:</w:t>
            </w:r>
          </w:p>
        </w:tc>
      </w:tr>
      <w:tr>
        <w:trPr/>
        <w:tc>
          <w:tcPr>
            <w:gridSpan w:val="4"/>
            <w:vAlign w:val="center"/>
          </w:tcPr>
          <w:p>
            <w:pPr>
              <w:pStyle w:val="ListParagraph"/>
              <w:numPr>
                <w:ilvl w:val="0"/>
                <w:numId w:val="2"/>
              </w:numPr>
            </w:pPr>
            <w:r>
              <w:t xml:space="preserve">By June 2027, 25% of 3-8 grades students will score proficient or higher on the PSSA ELA Assessment.</w:t>
            </w:r>
          </w:p>
          <w:p>
            <w:pPr>
              <w:pStyle w:val="ListParagraph"/>
              <w:numPr>
                <w:ilvl w:val="0"/>
                <w:numId w:val="2"/>
              </w:numPr>
            </w:pPr>
            <w:r>
              <w:t xml:space="preserve">By June 30, 2027, 60% of students will demonstrate regular attendance.</w:t>
            </w:r>
          </w:p>
          <w:p>
            <w:pPr>
              <w:pStyle w:val="ListParagraph"/>
              <w:numPr>
                <w:ilvl w:val="0"/>
                <w:numId w:val="2"/>
              </w:numPr>
            </w:pPr>
            <w:r>
              <w:t xml:space="preserve">By June 2027, 10% of 3-8 grades students will score proficient or higher on the PSSA Math Assessment.</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Attendance: Assemble a team in the fall to further develop an attendance plan.</w:t>
            </w:r>
          </w:p>
        </w:tc>
        <w:tc>
          <w:tcPr>
            <w:vAlign w:val="center"/>
          </w:tcPr>
          <w:p>
            <w:pPr>
              <w:pStyle w:val="Normal"/>
            </w:pPr>
            <w:r>
              <w:t xml:space="preserve">2026-08-07</w:t>
            </w:r>
          </w:p>
        </w:tc>
        <w:tc>
          <w:tcPr>
            <w:vAlign w:val="center"/>
          </w:tcPr>
          <w:p>
            <w:pPr>
              <w:pStyle w:val="Normal"/>
            </w:pPr>
            <w:r>
              <w:t xml:space="preserve">2029-08-18</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DOO</w:t>
            </w:r>
          </w:p>
        </w:tc>
        <w:tc>
          <w:tcPr>
            <w:vAlign w:val="center"/>
          </w:tcPr>
          <w:p>
            <w:pPr>
              <w:pStyle w:val="Normal"/>
            </w:pPr>
            <w:r>
              <w:t xml:space="preserve">NA</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Attendance: Assign case managers to manage interventions to Target Attendance Group (based on 25-26 attendance data)</w:t>
            </w:r>
          </w:p>
        </w:tc>
        <w:tc>
          <w:tcPr>
            <w:vAlign w:val="center"/>
          </w:tcPr>
          <w:p>
            <w:pPr>
              <w:pStyle w:val="Normal"/>
            </w:pPr>
            <w:r>
              <w:t xml:space="preserve">2026-09-15</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DOO</w:t>
            </w:r>
          </w:p>
        </w:tc>
        <w:tc>
          <w:tcPr>
            <w:vAlign w:val="center"/>
          </w:tcPr>
          <w:p>
            <w:pPr>
              <w:pStyle w:val="Normal"/>
            </w:pPr>
            <w:r>
              <w:t xml:space="preserve">incentives for target group and adutls</w:t>
            </w:r>
          </w:p>
        </w:tc>
        <w:tc>
          <w:tcPr>
            <w:vAlign w:val="center"/>
          </w:tcPr>
          <w:p>
            <w:pPr>
              <w:pStyle w:val="Normal"/>
            </w:pPr>
            <w:r>
              <w:t xml:space="preserve">Yes</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Attendance: Engage parents and students in the importance of coming to school everyday.</w:t>
            </w:r>
          </w:p>
        </w:tc>
        <w:tc>
          <w:tcPr>
            <w:vAlign w:val="center"/>
          </w:tcPr>
          <w:p>
            <w:pPr>
              <w:pStyle w:val="Normal"/>
            </w:pPr>
            <w:r>
              <w:t xml:space="preserve">2026-08-19</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Principal/DOO</w:t>
            </w:r>
          </w:p>
        </w:tc>
        <w:tc>
          <w:tcPr>
            <w:vAlign w:val="center"/>
          </w:tcPr>
          <w:p>
            <w:pPr>
              <w:pStyle w:val="Normal"/>
            </w:pPr>
            <w:r>
              <w:t xml:space="preserve">incentives for students and families</w:t>
            </w:r>
          </w:p>
        </w:tc>
        <w:tc>
          <w:tcPr>
            <w:vAlign w:val="center"/>
          </w:tcPr>
          <w:p>
            <w:pPr>
              <w:pStyle w:val="Normal"/>
            </w:pPr>
            <w:r>
              <w:t xml:space="preserve">No</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Attendance: Identify Tier II &amp; III Attendance students.</w:t>
            </w:r>
          </w:p>
        </w:tc>
        <w:tc>
          <w:tcPr>
            <w:vAlign w:val="center"/>
          </w:tcPr>
          <w:p>
            <w:pPr>
              <w:pStyle w:val="Normal"/>
            </w:pPr>
            <w:r>
              <w:t xml:space="preserve">2026-10-23</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DOO</w:t>
            </w:r>
          </w:p>
        </w:tc>
        <w:tc>
          <w:tcPr>
            <w:vAlign w:val="center"/>
          </w:tcPr>
          <w:p>
            <w:pPr>
              <w:pStyle w:val="Normal"/>
            </w:pPr>
            <w:r>
              <w:t xml:space="preserve">NA</w:t>
            </w:r>
          </w:p>
        </w:tc>
        <w:tc>
          <w:tcPr>
            <w:vAlign w:val="center"/>
          </w:tcPr>
          <w:p>
            <w:pPr>
              <w:pStyle w:val="Normal"/>
            </w:pPr>
            <w:r>
              <w:t xml:space="preserve">No</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Attendance: Monitor attendance data and interventions through monthly attendance data meetings.</w:t>
            </w:r>
          </w:p>
        </w:tc>
        <w:tc>
          <w:tcPr>
            <w:vAlign w:val="center"/>
          </w:tcPr>
          <w:p>
            <w:pPr>
              <w:pStyle w:val="Normal"/>
            </w:pPr>
            <w:r>
              <w:t xml:space="preserve">2026-09-15</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DOO</w:t>
            </w:r>
          </w:p>
        </w:tc>
        <w:tc>
          <w:tcPr>
            <w:vAlign w:val="center"/>
          </w:tcPr>
          <w:p>
            <w:pPr>
              <w:pStyle w:val="Normal"/>
            </w:pPr>
            <w:r>
              <w:t xml:space="preserve">NA</w:t>
            </w:r>
          </w:p>
        </w:tc>
        <w:tc>
          <w:tcPr>
            <w:vAlign w:val="center"/>
          </w:tcPr>
          <w:p>
            <w:pPr>
              <w:pStyle w:val="Normal"/>
            </w:pPr>
            <w:r>
              <w:t xml:space="preserve">No</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Attendance: Hold monthly attendance celebrations.</w:t>
            </w:r>
          </w:p>
        </w:tc>
        <w:tc>
          <w:tcPr>
            <w:vAlign w:val="center"/>
          </w:tcPr>
          <w:p>
            <w:pPr>
              <w:pStyle w:val="Normal"/>
            </w:pPr>
            <w:r>
              <w:t xml:space="preserve">2026-09-25</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DOO</w:t>
            </w:r>
          </w:p>
        </w:tc>
        <w:tc>
          <w:tcPr>
            <w:vAlign w:val="center"/>
          </w:tcPr>
          <w:p>
            <w:pPr>
              <w:pStyle w:val="Normal"/>
            </w:pPr>
            <w:r>
              <w:t xml:space="preserve">NA</w:t>
            </w:r>
          </w:p>
        </w:tc>
        <w:tc>
          <w:tcPr>
            <w:vAlign w:val="center"/>
          </w:tcPr>
          <w:p>
            <w:pPr>
              <w:pStyle w:val="Normal"/>
            </w:pPr>
            <w:r>
              <w:t xml:space="preserve">No</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Attendance Call: School Operation team makes daily call to absent students</w:t>
            </w:r>
          </w:p>
        </w:tc>
        <w:tc>
          <w:tcPr>
            <w:vAlign w:val="center"/>
          </w:tcPr>
          <w:p>
            <w:pPr>
              <w:pStyle w:val="Normal"/>
            </w:pPr>
            <w:r>
              <w:t xml:space="preserve">2026-08-19</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DOO</w:t>
            </w:r>
          </w:p>
        </w:tc>
        <w:tc>
          <w:tcPr>
            <w:vAlign w:val="center"/>
          </w:tcPr>
          <w:p>
            <w:pPr>
              <w:pStyle w:val="Normal"/>
            </w:pPr>
            <w:r>
              <w:t xml:space="preserve">NA</w:t>
            </w:r>
          </w:p>
        </w:tc>
        <w:tc>
          <w:tcPr>
            <w:vAlign w:val="center"/>
          </w:tcPr>
          <w:p>
            <w:pPr>
              <w:pStyle w:val="Normal"/>
            </w:pPr>
            <w:r>
              <w:t xml:space="preserve">No</w:t>
            </w:r>
          </w:p>
        </w:tc>
        <w:tc>
          <w:tcPr>
            <w:vAlign w:val="center"/>
          </w:tcPr>
          <w:p>
            <w:pPr>
              <w:pStyle w:val="Normal"/>
            </w:pPr>
            <w:r>
              <w:t xml:space="preserve">No</w:t>
            </w:r>
          </w:p>
        </w:tc>
      </w:tr>
    </w:tbl>
    <w:p>
      <w:pPr>
        <w:pStyle w:val="Normal"/>
      </w:pPr>
    </w:p>
    <w:tbl>
      <w:tblPr>
        <w:tblStyle w:val="TableGrid"/>
        <w:tblW w:w="5000" w:type="pct"/>
      </w:tblPr>
      <w:tblGrid>
        <w:gridCol/>
        <w:gridCol/>
        <w:gridCol/>
        <w:gridCol/>
      </w:tblGrid>
      <w:tr>
        <w:trPr/>
        <w:tc>
          <w:tcPr>
            <w:gridSpan w:val="2"/>
            <w:vAlign w:val="center"/>
          </w:tcPr>
          <w:p>
            <w:pPr>
              <w:pStyle w:val="Normal"/>
            </w:pPr>
            <w:r>
              <w:rPr>
                <w:b/>
              </w:rPr>
              <w:t xml:space="preserve">Action Step</w:t>
            </w:r>
          </w:p>
        </w:tc>
        <w:tc>
          <w:tcPr>
            <w:vAlign w:val="center"/>
          </w:tcPr>
          <w:p>
            <w:pPr>
              <w:pStyle w:val="Normal"/>
            </w:pPr>
            <w:r>
              <w:rPr>
                <w:b/>
              </w:rPr>
              <w:t xml:space="preserve">Anticipated Start Date</w:t>
            </w:r>
          </w:p>
        </w:tc>
        <w:tc>
          <w:tcPr>
            <w:vAlign w:val="center"/>
          </w:tcPr>
          <w:p>
            <w:pPr>
              <w:pStyle w:val="Normal"/>
            </w:pPr>
            <w:r>
              <w:rPr>
                <w:b/>
              </w:rPr>
              <w:t xml:space="preserve">Anticipated Completion Date</w:t>
            </w:r>
          </w:p>
        </w:tc>
      </w:tr>
      <w:tr>
        <w:trPr/>
        <w:tc>
          <w:tcPr>
            <w:gridSpan w:val="2"/>
            <w:vAlign w:val="center"/>
          </w:tcPr>
          <w:p>
            <w:pPr>
              <w:pStyle w:val="Normal"/>
            </w:pPr>
            <w:r>
              <w:t xml:space="preserve">Daily Attendance Email End of Day: Principal will send daily attendance updtates to families to include a quick attendance win from the day , why the upcoming day matters and encouragement and goals for student to attend the next day</w:t>
            </w:r>
          </w:p>
        </w:tc>
        <w:tc>
          <w:tcPr>
            <w:vAlign w:val="center"/>
          </w:tcPr>
          <w:p>
            <w:pPr>
              <w:pStyle w:val="Normal"/>
            </w:pPr>
            <w:r>
              <w:t xml:space="preserve">2026-08-19</w:t>
            </w:r>
          </w:p>
        </w:tc>
        <w:tc>
          <w:tcPr>
            <w:vAlign w:val="center"/>
          </w:tcPr>
          <w:p>
            <w:pPr>
              <w:pStyle w:val="Normal"/>
            </w:pPr>
            <w:r>
              <w:t xml:space="preserve">2029-06-09</w:t>
            </w:r>
          </w:p>
        </w:tc>
      </w:tr>
      <w:tr>
        <w:trPr/>
        <w:tc>
          <w:tcPr>
            <w:vAlign w:val="center"/>
          </w:tcPr>
          <w:p>
            <w:pPr>
              <w:pStyle w:val="Normal"/>
            </w:pPr>
            <w:r>
              <w:rPr>
                <w:b/>
              </w:rPr>
              <w:t xml:space="preserve">Lead Person/Position</w:t>
            </w:r>
          </w:p>
        </w:tc>
        <w:tc>
          <w:tcPr>
            <w:vAlign w:val="center"/>
          </w:tcPr>
          <w:p>
            <w:pPr>
              <w:pStyle w:val="Normal"/>
            </w:pPr>
            <w:r>
              <w:rPr>
                <w:b/>
              </w:rPr>
              <w:t xml:space="preserve">Material/Resources/Supports Needed</w:t>
            </w:r>
          </w:p>
        </w:tc>
        <w:tc>
          <w:tcPr>
            <w:vAlign w:val="center"/>
          </w:tcPr>
          <w:p>
            <w:pPr>
              <w:pStyle w:val="Normal"/>
            </w:pPr>
            <w:r>
              <w:rPr>
                <w:b/>
              </w:rPr>
              <w:t xml:space="preserve">PD Step?</w:t>
            </w:r>
          </w:p>
        </w:tc>
        <w:tc>
          <w:tcPr>
            <w:vAlign w:val="center"/>
          </w:tcPr>
          <w:p>
            <w:pPr>
              <w:pStyle w:val="Normal"/>
            </w:pPr>
            <w:r>
              <w:rPr>
                <w:b/>
              </w:rPr>
              <w:t xml:space="preserve">Com Step?</w:t>
            </w:r>
          </w:p>
        </w:tc>
      </w:tr>
      <w:tr>
        <w:trPr/>
        <w:tc>
          <w:tcPr>
            <w:vAlign w:val="center"/>
          </w:tcPr>
          <w:p>
            <w:pPr>
              <w:pStyle w:val="Normal"/>
            </w:pPr>
            <w:r>
              <w:t xml:space="preserve">DOO</w:t>
            </w:r>
          </w:p>
        </w:tc>
        <w:tc>
          <w:tcPr>
            <w:vAlign w:val="center"/>
          </w:tcPr>
          <w:p>
            <w:pPr>
              <w:pStyle w:val="Normal"/>
            </w:pPr>
            <w:r>
              <w:t xml:space="preserve">NA</w:t>
            </w:r>
          </w:p>
        </w:tc>
        <w:tc>
          <w:tcPr>
            <w:vAlign w:val="center"/>
          </w:tcPr>
          <w:p>
            <w:pPr>
              <w:pStyle w:val="Normal"/>
            </w:pPr>
            <w:r>
              <w:t xml:space="preserve">No</w:t>
            </w:r>
          </w:p>
        </w:tc>
        <w:tc>
          <w:tcPr>
            <w:vAlign w:val="center"/>
          </w:tcPr>
          <w:p>
            <w:pPr>
              <w:pStyle w:val="Normal"/>
            </w:pPr>
            <w:r>
              <w:t xml:space="preserve">No</w:t>
            </w:r>
          </w:p>
        </w:tc>
      </w:tr>
    </w:tbl>
    <w:p>
      <w:pPr>
        <w:pStyle w:val="Normal"/>
      </w:pPr>
    </w:p>
    <w:tbl>
      <w:tblPr>
        <w:tblStyle w:val="TableGrid"/>
        <w:tblW w:w="5000" w:type="pct"/>
      </w:tblPr>
      <w:tblGrid>
        <w:gridCol/>
        <w:gridCol/>
      </w:tblGrid>
      <w:tr>
        <w:trPr/>
        <w:tc>
          <w:tcPr>
            <w:vAlign w:val="center"/>
          </w:tcPr>
          <w:p>
            <w:pPr>
              <w:pStyle w:val="Normal"/>
            </w:pPr>
            <w:r>
              <w:rPr>
                <w:b/>
              </w:rPr>
              <w:t xml:space="preserve">Anticipated Output</w:t>
            </w:r>
          </w:p>
        </w:tc>
        <w:tc>
          <w:tcPr>
            <w:vAlign w:val="center"/>
          </w:tcPr>
          <w:p>
            <w:pPr>
              <w:pStyle w:val="Normal"/>
            </w:pPr>
            <w:r>
              <w:rPr>
                <w:b/>
              </w:rPr>
              <w:t xml:space="preserve">Monitoring/Evaluation (People, Frequency, and Method)</w:t>
            </w:r>
          </w:p>
        </w:tc>
      </w:tr>
      <w:tr>
        <w:trPr/>
        <w:tc>
          <w:tcPr>
            <w:vAlign w:val="center"/>
          </w:tcPr>
          <w:p>
            <w:pPr>
              <w:pStyle w:val="Normal"/>
            </w:pPr>
            <w:r>
              <w:t xml:space="preserve">Attendance</w:t>
            </w:r>
          </w:p>
        </w:tc>
        <w:tc>
          <w:tcPr>
            <w:vAlign w:val="center"/>
          </w:tcPr>
          <w:p>
            <w:pPr>
              <w:pStyle w:val="Normal"/>
            </w:pPr>
            <w:r>
              <w:t xml:space="preserve">Attendance</w:t>
            </w:r>
          </w:p>
        </w:tc>
      </w:tr>
    </w:tbl>
    <w:p>
      <w:pPr>
        <w:pStyle w:val="Normal"/>
      </w:pPr>
      <w:r>
        <w:br w:type="page"/>
      </w:r>
      <w:r>
        <w:lastRenderedPageBreak/>
      </w:r>
    </w:p>
    <w:p>
      <w:pPr>
        <w:pStyle w:val="Heading1"/>
      </w:pPr>
      <w:r>
        <w:t xml:space="preserve">Expenditure Tables</w:t>
      </w:r>
    </w:p>
    <w:p>
      <w:pPr>
        <w:pStyle w:val="Heading2"/>
      </w:pPr>
      <w:r>
        <w:t xml:space="preserve">School Improvement Set Aside Grant</w:t>
      </w:r>
    </w:p>
    <w:p>
      <w:pPr>
        <w:pStyle w:val="Normal"/>
      </w:pPr>
      <w:r>
        <w:rPr>
          <w:b/>
        </w:rPr>
        <w:t xml:space="preserve">True </w:t>
      </w:r>
      <w:r>
        <w:t xml:space="preserve">School does not receive School Improvement Set Aside Grant.</w:t>
      </w:r>
    </w:p>
    <w:p>
      <w:pPr>
        <w:pStyle w:val="Heading2"/>
      </w:pPr>
      <w:r>
        <w:t xml:space="preserve">Schoolwide Title 1 Funding Allocation</w:t>
      </w:r>
    </w:p>
    <w:p>
      <w:pPr>
        <w:pStyle w:val="Normal"/>
      </w:pPr>
      <w:r>
        <w:rPr>
          <w:b/>
        </w:rPr>
        <w:t xml:space="preserve">False </w:t>
      </w:r>
      <w:r>
        <w:t xml:space="preserve">School does not receive Schoolwide Title 1 funding.</w:t>
      </w:r>
    </w:p>
    <w:tbl>
      <w:tblPr>
        <w:tblStyle w:val="TableGrid"/>
        <w:tblW w:w="5000" w:type="pct"/>
      </w:tblPr>
      <w:tblGrid>
        <w:gridCol/>
        <w:gridCol/>
        <w:gridCol/>
        <w:gridCol/>
        <w:gridCol/>
      </w:tblGrid>
      <w:tr>
        <w:trPr/>
        <w:tc>
          <w:tcPr>
            <w:tcW w:w="1500" w:type="pct"/>
            <w:vAlign w:val="center"/>
          </w:tcPr>
          <w:p>
            <w:pPr>
              <w:pStyle w:val="Normal"/>
            </w:pPr>
            <w:r>
              <w:rPr>
                <w:b/>
              </w:rPr>
              <w:t xml:space="preserve">eGgrant Budget Category (Schoolwide Funding)</w:t>
            </w:r>
          </w:p>
        </w:tc>
        <w:tc>
          <w:tcPr>
            <w:tcW w:w="1000" w:type="pct"/>
            <w:vAlign w:val="center"/>
          </w:tcPr>
          <w:p>
            <w:pPr>
              <w:pStyle w:val="Normal"/>
            </w:pPr>
            <w:r>
              <w:rPr>
                <w:b/>
              </w:rPr>
              <w:t xml:space="preserve">Action Plan(s)</w:t>
            </w:r>
          </w:p>
        </w:tc>
        <w:tc>
          <w:tcPr>
            <w:tcW w:w="1000" w:type="pct"/>
            <w:vAlign w:val="center"/>
          </w:tcPr>
          <w:p>
            <w:pPr>
              <w:pStyle w:val="Normal"/>
            </w:pPr>
            <w:r>
              <w:rPr>
                <w:b/>
              </w:rPr>
              <w:t xml:space="preserve">Expenditure Description</w:t>
            </w:r>
          </w:p>
        </w:tc>
        <w:tc>
          <w:tcPr>
            <w:tcW w:w="500" w:type="pct"/>
            <w:vAlign w:val="center"/>
          </w:tcPr>
          <w:p>
            <w:pPr>
              <w:pStyle w:val="Normal"/>
            </w:pPr>
            <w:r>
              <w:rPr>
                <w:b/>
              </w:rPr>
              <w:t xml:space="preserve">Amount</w:t>
            </w:r>
          </w:p>
        </w:tc>
        <w:tc>
          <w:tcPr>
            <w:tcW w:w="0"/>
          </w:tcPr>
          <w:p/>
        </w:tc>
      </w:tr>
      <w:tr>
        <w:trPr/>
        <w:tc>
          <w:tcPr>
            <w:vAlign w:val="center"/>
          </w:tcPr>
          <w:p>
            <w:pPr>
              <w:pStyle w:val="Normal"/>
            </w:pPr>
            <w:r>
              <w:t xml:space="preserve">Instruction</w:t>
            </w:r>
          </w:p>
        </w:tc>
        <w:tc>
          <w:tcPr>
            <w:vAlign w:val="center"/>
          </w:tcPr>
          <w:p/>
        </w:tc>
        <w:tc>
          <w:tcPr>
            <w:vAlign w:val="center"/>
          </w:tcPr>
          <w:p>
            <w:pPr>
              <w:pStyle w:val="Normal"/>
            </w:pPr>
            <w:r>
              <w:t xml:space="preserve">Lead Teacher Salaries</w:t>
            </w:r>
          </w:p>
        </w:tc>
        <w:tc>
          <w:tcPr>
            <w:vAlign w:val="center"/>
          </w:tcPr>
          <w:p>
            <w:pPr>
              <w:pStyle w:val="Normal"/>
            </w:pPr>
            <w:r>
              <w:t xml:space="preserve">302362</w:t>
            </w:r>
          </w:p>
        </w:tc>
        <w:tc>
          <w:tcPr>
            <w:tcW w:w="0"/>
          </w:tcPr>
          <w:p/>
        </w:tc>
      </w:tr>
      <w:tr>
        <w:trPr/>
        <w:tc>
          <w:tcPr>
            <w:vAlign w:val="center"/>
          </w:tcPr>
          <w:p>
            <w:pPr>
              <w:pStyle w:val="Normal"/>
            </w:pPr>
            <w:r>
              <w:t xml:space="preserve">Instruction</w:t>
            </w:r>
          </w:p>
        </w:tc>
        <w:tc>
          <w:tcPr>
            <w:vAlign w:val="center"/>
          </w:tcPr>
          <w:p/>
        </w:tc>
        <w:tc>
          <w:tcPr>
            <w:vAlign w:val="center"/>
          </w:tcPr>
          <w:p>
            <w:pPr>
              <w:pStyle w:val="Normal"/>
            </w:pPr>
            <w:r>
              <w:t xml:space="preserve">Lead Teacher Benefits</w:t>
            </w:r>
          </w:p>
        </w:tc>
        <w:tc>
          <w:tcPr>
            <w:vAlign w:val="center"/>
          </w:tcPr>
          <w:p>
            <w:pPr>
              <w:pStyle w:val="Normal"/>
            </w:pPr>
            <w:r>
              <w:t xml:space="preserve">90000</w:t>
            </w:r>
          </w:p>
        </w:tc>
        <w:tc>
          <w:tcPr>
            <w:tcW w:w="0"/>
          </w:tcPr>
          <w:p/>
        </w:tc>
      </w:tr>
      <w:tr>
        <w:trPr/>
        <w:tc>
          <w:tcPr>
            <w:vAlign w:val="center"/>
          </w:tcPr>
          <w:p>
            <w:pPr>
              <w:pStyle w:val="Normal"/>
            </w:pPr>
            <w:r>
              <w:t xml:space="preserve">Instruction</w:t>
            </w:r>
          </w:p>
        </w:tc>
        <w:tc>
          <w:tcPr>
            <w:vAlign w:val="center"/>
          </w:tcPr>
          <w:p/>
        </w:tc>
        <w:tc>
          <w:tcPr>
            <w:vAlign w:val="center"/>
          </w:tcPr>
          <w:p>
            <w:pPr>
              <w:pStyle w:val="Normal"/>
            </w:pPr>
            <w:r>
              <w:t xml:space="preserve">Math Teacher Salaries</w:t>
            </w:r>
          </w:p>
        </w:tc>
        <w:tc>
          <w:tcPr>
            <w:vAlign w:val="center"/>
          </w:tcPr>
          <w:p>
            <w:pPr>
              <w:pStyle w:val="Normal"/>
            </w:pPr>
            <w:r>
              <w:t xml:space="preserve">75000</w:t>
            </w:r>
          </w:p>
        </w:tc>
        <w:tc>
          <w:tcPr>
            <w:tcW w:w="0"/>
          </w:tcPr>
          <w:p/>
        </w:tc>
      </w:tr>
      <w:tr>
        <w:trPr/>
        <w:tc>
          <w:tcPr>
            <w:vAlign w:val="center"/>
          </w:tcPr>
          <w:p>
            <w:pPr>
              <w:pStyle w:val="Normal"/>
            </w:pPr>
            <w:r>
              <w:t xml:space="preserve">Instruction</w:t>
            </w:r>
          </w:p>
        </w:tc>
        <w:tc>
          <w:tcPr>
            <w:vAlign w:val="center"/>
          </w:tcPr>
          <w:p/>
        </w:tc>
        <w:tc>
          <w:tcPr>
            <w:vAlign w:val="center"/>
          </w:tcPr>
          <w:p>
            <w:pPr>
              <w:pStyle w:val="Normal"/>
            </w:pPr>
            <w:r>
              <w:t xml:space="preserve">Math Teacher Benefits</w:t>
            </w:r>
          </w:p>
        </w:tc>
        <w:tc>
          <w:tcPr>
            <w:vAlign w:val="center"/>
          </w:tcPr>
          <w:p>
            <w:pPr>
              <w:pStyle w:val="Normal"/>
            </w:pPr>
            <w:r>
              <w:t xml:space="preserve">22000</w:t>
            </w:r>
          </w:p>
        </w:tc>
        <w:tc>
          <w:tcPr>
            <w:tcW w:w="0"/>
          </w:tcPr>
          <w:p/>
        </w:tc>
      </w:tr>
      <w:tr>
        <w:trPr/>
        <w:tc>
          <w:tcPr>
            <w:vAlign w:val="center"/>
          </w:tcPr>
          <w:p>
            <w:pPr>
              <w:pStyle w:val="Normal"/>
            </w:pPr>
            <w:r>
              <w:t xml:space="preserve">Instruction</w:t>
            </w:r>
          </w:p>
        </w:tc>
        <w:tc>
          <w:tcPr>
            <w:vAlign w:val="center"/>
          </w:tcPr>
          <w:p/>
        </w:tc>
        <w:tc>
          <w:tcPr>
            <w:vAlign w:val="center"/>
          </w:tcPr>
          <w:p>
            <w:pPr>
              <w:pStyle w:val="Normal"/>
            </w:pPr>
            <w:r>
              <w:t xml:space="preserve">ELA Teacher Salaries</w:t>
            </w:r>
          </w:p>
        </w:tc>
        <w:tc>
          <w:tcPr>
            <w:vAlign w:val="center"/>
          </w:tcPr>
          <w:p>
            <w:pPr>
              <w:pStyle w:val="Normal"/>
            </w:pPr>
            <w:r>
              <w:t xml:space="preserve">75000</w:t>
            </w:r>
          </w:p>
        </w:tc>
        <w:tc>
          <w:tcPr>
            <w:tcW w:w="0"/>
          </w:tcPr>
          <w:p/>
        </w:tc>
      </w:tr>
      <w:tr>
        <w:trPr/>
        <w:tc>
          <w:tcPr>
            <w:vAlign w:val="center"/>
          </w:tcPr>
          <w:p>
            <w:pPr>
              <w:pStyle w:val="Normal"/>
            </w:pPr>
            <w:r>
              <w:t xml:space="preserve">Instruction</w:t>
            </w:r>
          </w:p>
        </w:tc>
        <w:tc>
          <w:tcPr>
            <w:vAlign w:val="center"/>
          </w:tcPr>
          <w:p/>
        </w:tc>
        <w:tc>
          <w:tcPr>
            <w:vAlign w:val="center"/>
          </w:tcPr>
          <w:p>
            <w:pPr>
              <w:pStyle w:val="Normal"/>
            </w:pPr>
            <w:r>
              <w:t xml:space="preserve">ELA Teacher Benefits</w:t>
            </w:r>
          </w:p>
        </w:tc>
        <w:tc>
          <w:tcPr>
            <w:vAlign w:val="center"/>
          </w:tcPr>
          <w:p>
            <w:pPr>
              <w:pStyle w:val="Normal"/>
            </w:pPr>
            <w:r>
              <w:t xml:space="preserve">22000</w:t>
            </w:r>
          </w:p>
        </w:tc>
        <w:tc>
          <w:tcPr>
            <w:tcW w:w="0"/>
          </w:tcPr>
          <w:p/>
        </w:tc>
      </w:tr>
      <w:tr>
        <w:trPr/>
        <w:tc>
          <w:tcPr>
            <w:vAlign w:val="center"/>
          </w:tcPr>
          <w:p>
            <w:pPr>
              <w:pStyle w:val="Normal"/>
            </w:pPr>
            <w:r>
              <w:t xml:space="preserve">Instruction</w:t>
            </w:r>
          </w:p>
        </w:tc>
        <w:tc>
          <w:tcPr>
            <w:vAlign w:val="center"/>
          </w:tcPr>
          <w:p/>
        </w:tc>
        <w:tc>
          <w:tcPr>
            <w:vAlign w:val="center"/>
          </w:tcPr>
          <w:p>
            <w:pPr>
              <w:pStyle w:val="Normal"/>
            </w:pPr>
            <w:r>
              <w:t xml:space="preserve">AP/Teacher Coach Salary</w:t>
            </w:r>
          </w:p>
        </w:tc>
        <w:tc>
          <w:tcPr>
            <w:vAlign w:val="center"/>
          </w:tcPr>
          <w:p>
            <w:pPr>
              <w:pStyle w:val="Normal"/>
            </w:pPr>
            <w:r>
              <w:t xml:space="preserve">100000</w:t>
            </w:r>
          </w:p>
        </w:tc>
        <w:tc>
          <w:tcPr>
            <w:tcW w:w="0"/>
          </w:tcPr>
          <w:p/>
        </w:tc>
      </w:tr>
      <w:tr>
        <w:trPr/>
        <w:tc>
          <w:tcPr>
            <w:vAlign w:val="center"/>
          </w:tcPr>
          <w:p>
            <w:pPr>
              <w:pStyle w:val="Normal"/>
            </w:pPr>
            <w:r>
              <w:t xml:space="preserve">Instruction</w:t>
            </w:r>
          </w:p>
        </w:tc>
        <w:tc>
          <w:tcPr>
            <w:vAlign w:val="center"/>
          </w:tcPr>
          <w:p/>
        </w:tc>
        <w:tc>
          <w:tcPr>
            <w:vAlign w:val="center"/>
          </w:tcPr>
          <w:p>
            <w:pPr>
              <w:pStyle w:val="Normal"/>
            </w:pPr>
            <w:r>
              <w:t xml:space="preserve">AP/Teacher Coach Salary</w:t>
            </w:r>
          </w:p>
        </w:tc>
        <w:tc>
          <w:tcPr>
            <w:vAlign w:val="center"/>
          </w:tcPr>
          <w:p>
            <w:pPr>
              <w:pStyle w:val="Normal"/>
            </w:pPr>
            <w:r>
              <w:t xml:space="preserve">30000</w:t>
            </w:r>
          </w:p>
        </w:tc>
        <w:tc>
          <w:tcPr>
            <w:tcW w:w="0"/>
          </w:tcPr>
          <w:p/>
        </w:tc>
      </w:tr>
      <w:tr>
        <w:trPr/>
        <w:tc>
          <w:tcPr>
            <w:vAlign w:val="center"/>
          </w:tcPr>
          <w:p>
            <w:pPr>
              <w:pStyle w:val="Normal"/>
            </w:pPr>
            <w:r>
              <w:t xml:space="preserve">Title II.A and Title IV.A Transfer Funds</w:t>
            </w:r>
          </w:p>
        </w:tc>
        <w:tc>
          <w:tcPr>
            <w:vAlign w:val="center"/>
          </w:tcPr>
          <w:p/>
        </w:tc>
        <w:tc>
          <w:tcPr>
            <w:vAlign w:val="center"/>
          </w:tcPr>
          <w:p>
            <w:pPr>
              <w:pStyle w:val="Normal"/>
            </w:pPr>
            <w:r>
              <w:t xml:space="preserve">Transferred for Teacher Compensation</w:t>
            </w:r>
          </w:p>
        </w:tc>
        <w:tc>
          <w:tcPr>
            <w:vAlign w:val="center"/>
          </w:tcPr>
          <w:p>
            <w:pPr>
              <w:pStyle w:val="Normal"/>
            </w:pPr>
            <w:r>
              <w:t xml:space="preserve">91797</w:t>
            </w:r>
          </w:p>
        </w:tc>
        <w:tc>
          <w:tcPr>
            <w:tcW w:w="0"/>
          </w:tcPr>
          <w:p/>
        </w:tc>
      </w:tr>
      <w:tr>
        <w:trPr/>
        <w:tc>
          <w:tcPr>
            <w:gridSpan w:val="4"/>
            <w:vAlign w:val="center"/>
          </w:tcPr>
          <w:p>
            <w:pPr>
              <w:pStyle w:val="Normal"/>
            </w:pPr>
            <w:r>
              <w:t xml:space="preserve">Total Expenditures</w:t>
            </w:r>
          </w:p>
        </w:tc>
        <w:tc>
          <w:tcPr>
            <w:vAlign w:val="center"/>
          </w:tcPr>
          <w:p>
            <w:pPr>
              <w:pStyle w:val="Normal"/>
            </w:pPr>
            <w:r>
              <w:t xml:space="preserve">808159</w:t>
            </w:r>
          </w:p>
        </w:tc>
      </w:tr>
    </w:tbl>
    <w:p>
      <w:pPr>
        <w:pStyle w:val="Normal"/>
      </w:pPr>
      <w:r>
        <w:br w:type="page"/>
      </w:r>
      <w:r>
        <w:lastRenderedPageBreak/>
      </w:r>
    </w:p>
    <w:p>
      <w:pPr>
        <w:pStyle w:val="Heading1"/>
      </w:pPr>
      <w:r>
        <w:t xml:space="preserve">Professional Development</w:t>
      </w:r>
    </w:p>
    <w:p>
      <w:pPr>
        <w:pStyle w:val="Heading2"/>
      </w:pPr>
      <w:r>
        <w:t xml:space="preserve">Professional Development Action Steps</w:t>
      </w:r>
    </w:p>
    <w:tbl>
      <w:tblPr>
        <w:tblStyle w:val="TableGrid"/>
        <w:tblW w:w="5000" w:type="pct"/>
      </w:tblPr>
      <w:tblGrid>
        <w:gridCol/>
        <w:gridCol/>
      </w:tblGrid>
      <w:tr>
        <w:trPr/>
        <w:tc>
          <w:tcPr>
            <w:vAlign w:val="center"/>
          </w:tcPr>
          <w:p>
            <w:pPr>
              <w:pStyle w:val="Normal"/>
            </w:pPr>
            <w:r>
              <w:rPr>
                <w:b/>
              </w:rPr>
              <w:t xml:space="preserve">Evidence-based Strategy</w:t>
            </w:r>
          </w:p>
        </w:tc>
        <w:tc>
          <w:tcPr>
            <w:vAlign w:val="center"/>
          </w:tcPr>
          <w:p>
            <w:pPr>
              <w:pStyle w:val="Normal"/>
            </w:pPr>
            <w:r>
              <w:t xml:space="preserve">Action Steps</w:t>
            </w:r>
          </w:p>
        </w:tc>
      </w:tr>
      <w:tr>
        <w:trPr/>
        <w:tc>
          <w:tcPr>
            <w:vAlign w:val="center"/>
          </w:tcPr>
          <w:p>
            <w:pPr>
              <w:pStyle w:val="Normal"/>
            </w:pPr>
            <w:r>
              <w:t xml:space="preserve">Math Growth and Achievement</w:t>
            </w:r>
          </w:p>
        </w:tc>
        <w:tc>
          <w:tcPr>
            <w:vAlign w:val="center"/>
          </w:tcPr>
          <w:p>
            <w:pPr>
              <w:pStyle w:val="Normal"/>
            </w:pPr>
            <w:r>
              <w:t xml:space="preserve">Create Professional Learning Communities to provide space for teachers to collaborate, internalize lessons, and respond to data (connected to Math and ELA goals)</w:t>
            </w:r>
          </w:p>
        </w:tc>
      </w:tr>
      <w:tr>
        <w:trPr/>
        <w:tc>
          <w:tcPr>
            <w:vAlign w:val="center"/>
          </w:tcPr>
          <w:p>
            <w:pPr>
              <w:pStyle w:val="Normal"/>
            </w:pPr>
            <w:r>
              <w:t xml:space="preserve">Math Growth and Achievement</w:t>
            </w:r>
          </w:p>
        </w:tc>
        <w:tc>
          <w:tcPr>
            <w:vAlign w:val="center"/>
          </w:tcPr>
          <w:p>
            <w:pPr>
              <w:pStyle w:val="Normal"/>
            </w:pPr>
            <w:r>
              <w:t xml:space="preserve">Develop a PD Calendar</w:t>
            </w:r>
          </w:p>
        </w:tc>
      </w:tr>
      <w:tr>
        <w:trPr/>
        <w:tc>
          <w:tcPr>
            <w:vAlign w:val="center"/>
          </w:tcPr>
          <w:p>
            <w:pPr>
              <w:pStyle w:val="Normal"/>
            </w:pPr>
            <w:r>
              <w:t xml:space="preserve">Math Growth and Achievement</w:t>
            </w:r>
          </w:p>
        </w:tc>
        <w:tc>
          <w:tcPr>
            <w:vAlign w:val="center"/>
          </w:tcPr>
          <w:p>
            <w:pPr>
              <w:pStyle w:val="Normal"/>
            </w:pPr>
            <w:r>
              <w:t xml:space="preserve">Provide weekly ongoing coaching and feedback to teachers</w:t>
            </w:r>
          </w:p>
        </w:tc>
      </w:tr>
      <w:tr>
        <w:trPr/>
        <w:tc>
          <w:tcPr>
            <w:vAlign w:val="center"/>
          </w:tcPr>
          <w:p>
            <w:pPr>
              <w:pStyle w:val="Normal"/>
            </w:pPr>
            <w:r>
              <w:t xml:space="preserve">Math Growth and Achievement</w:t>
            </w:r>
          </w:p>
        </w:tc>
        <w:tc>
          <w:tcPr>
            <w:vAlign w:val="center"/>
          </w:tcPr>
          <w:p>
            <w:pPr>
              <w:pStyle w:val="Normal"/>
            </w:pPr>
            <w:r>
              <w:t xml:space="preserve">Assign case managers to Tier III Math students</w:t>
            </w:r>
          </w:p>
        </w:tc>
      </w:tr>
      <w:tr>
        <w:trPr/>
        <w:tc>
          <w:tcPr>
            <w:vAlign w:val="center"/>
          </w:tcPr>
          <w:p>
            <w:pPr>
              <w:pStyle w:val="Normal"/>
            </w:pPr>
            <w:r>
              <w:t xml:space="preserve">Math Growth and Achievement</w:t>
            </w:r>
          </w:p>
        </w:tc>
        <w:tc>
          <w:tcPr>
            <w:vAlign w:val="center"/>
          </w:tcPr>
          <w:p>
            <w:pPr>
              <w:pStyle w:val="Normal"/>
            </w:pPr>
            <w:r>
              <w:t xml:space="preserve">Implement small group math instruction at least twice a week to provide instructional interventions. (Grades K-8)</w:t>
            </w:r>
          </w:p>
        </w:tc>
      </w:tr>
      <w:tr>
        <w:trPr/>
        <w:tc>
          <w:tcPr>
            <w:vAlign w:val="center"/>
          </w:tcPr>
          <w:p>
            <w:pPr>
              <w:pStyle w:val="Normal"/>
            </w:pPr>
            <w:r>
              <w:t xml:space="preserve">Math Growth and Achievement</w:t>
            </w:r>
          </w:p>
        </w:tc>
        <w:tc>
          <w:tcPr>
            <w:vAlign w:val="center"/>
          </w:tcPr>
          <w:p>
            <w:pPr>
              <w:pStyle w:val="Normal"/>
            </w:pPr>
            <w:r>
              <w:t xml:space="preserve">Provide coaching for teachers on math instruction in grades K-8 to provide more targeted instruction according to student data.</w:t>
            </w:r>
          </w:p>
        </w:tc>
      </w:tr>
      <w:tr>
        <w:trPr/>
        <w:tc>
          <w:tcPr>
            <w:vAlign w:val="center"/>
          </w:tcPr>
          <w:p>
            <w:pPr>
              <w:pStyle w:val="Normal"/>
            </w:pPr>
            <w:r>
              <w:t xml:space="preserve">Math Growth and Achievement</w:t>
            </w:r>
          </w:p>
        </w:tc>
        <w:tc>
          <w:tcPr>
            <w:vAlign w:val="center"/>
          </w:tcPr>
          <w:p>
            <w:pPr>
              <w:pStyle w:val="Normal"/>
            </w:pPr>
            <w:r>
              <w:t xml:space="preserve">Conduct weekly Regional Implementation huddles K-8</w:t>
            </w:r>
          </w:p>
        </w:tc>
      </w:tr>
      <w:tr>
        <w:trPr/>
        <w:tc>
          <w:tcPr>
            <w:vAlign w:val="center"/>
          </w:tcPr>
          <w:p>
            <w:pPr>
              <w:pStyle w:val="Normal"/>
            </w:pPr>
            <w:r>
              <w:t xml:space="preserve">Math Growth and Achievement</w:t>
            </w:r>
          </w:p>
        </w:tc>
        <w:tc>
          <w:tcPr>
            <w:vAlign w:val="center"/>
          </w:tcPr>
          <w:p>
            <w:pPr>
              <w:pStyle w:val="Normal"/>
            </w:pPr>
            <w:r>
              <w:t xml:space="preserve">Use APM data to plan and deliver targeted small-group math instruction, adjusting support weekly based on mastery checks.</w:t>
            </w:r>
          </w:p>
        </w:tc>
      </w:tr>
      <w:tr>
        <w:trPr/>
        <w:tc>
          <w:tcPr>
            <w:vAlign w:val="center"/>
          </w:tcPr>
          <w:p>
            <w:pPr>
              <w:pStyle w:val="Normal"/>
            </w:pPr>
            <w:r>
              <w:t xml:space="preserve">Math Growth and Achievement</w:t>
            </w:r>
          </w:p>
        </w:tc>
        <w:tc>
          <w:tcPr>
            <w:vAlign w:val="center"/>
          </w:tcPr>
          <w:p>
            <w:pPr>
              <w:pStyle w:val="Normal"/>
            </w:pPr>
            <w:r>
              <w:t xml:space="preserve">Analyze and respond to Math data in a 3-week cycle part of APM.</w:t>
            </w:r>
          </w:p>
        </w:tc>
      </w:tr>
      <w:tr>
        <w:trPr/>
        <w:tc>
          <w:tcPr>
            <w:vAlign w:val="center"/>
          </w:tcPr>
          <w:p>
            <w:pPr>
              <w:pStyle w:val="Normal"/>
            </w:pPr>
            <w:r>
              <w:t xml:space="preserve">Math Growth and Achievement</w:t>
            </w:r>
          </w:p>
        </w:tc>
        <w:tc>
          <w:tcPr>
            <w:vAlign w:val="center"/>
          </w:tcPr>
          <w:p>
            <w:pPr>
              <w:pStyle w:val="Normal"/>
            </w:pPr>
            <w:r>
              <w:t xml:space="preserve">Implement Eureka Math Squared Daily in grades K-8</w:t>
            </w:r>
          </w:p>
        </w:tc>
      </w:tr>
      <w:tr>
        <w:trPr/>
        <w:tc>
          <w:tcPr>
            <w:vAlign w:val="center"/>
          </w:tcPr>
          <w:p>
            <w:pPr>
              <w:pStyle w:val="Normal"/>
            </w:pPr>
            <w:r>
              <w:t xml:space="preserve">ELA Growth and Achievement</w:t>
            </w:r>
          </w:p>
        </w:tc>
        <w:tc>
          <w:tcPr>
            <w:vAlign w:val="center"/>
          </w:tcPr>
          <w:p>
            <w:pPr>
              <w:pStyle w:val="Normal"/>
            </w:pPr>
            <w:r>
              <w:t xml:space="preserve">Create Professional Learning Communities to provide space for teachers to collaborate, internalize lessons, and respond to data (connected to ELA and Math goals)</w:t>
            </w:r>
          </w:p>
        </w:tc>
      </w:tr>
      <w:tr>
        <w:trPr/>
        <w:tc>
          <w:tcPr>
            <w:vAlign w:val="center"/>
          </w:tcPr>
          <w:p>
            <w:pPr>
              <w:pStyle w:val="Normal"/>
            </w:pPr>
            <w:r>
              <w:t xml:space="preserve">ELA Growth and Achievement</w:t>
            </w:r>
          </w:p>
        </w:tc>
        <w:tc>
          <w:tcPr>
            <w:vAlign w:val="center"/>
          </w:tcPr>
          <w:p>
            <w:pPr>
              <w:pStyle w:val="Normal"/>
            </w:pPr>
            <w:r>
              <w:t xml:space="preserve">Develop a PD Calendar</w:t>
            </w:r>
          </w:p>
        </w:tc>
      </w:tr>
      <w:tr>
        <w:trPr/>
        <w:tc>
          <w:tcPr>
            <w:vAlign w:val="center"/>
          </w:tcPr>
          <w:p>
            <w:pPr>
              <w:pStyle w:val="Normal"/>
            </w:pPr>
            <w:r>
              <w:t xml:space="preserve">ELA Growth and Achievement</w:t>
            </w:r>
          </w:p>
        </w:tc>
        <w:tc>
          <w:tcPr>
            <w:vAlign w:val="center"/>
          </w:tcPr>
          <w:p>
            <w:pPr>
              <w:pStyle w:val="Normal"/>
            </w:pPr>
            <w:r>
              <w:t xml:space="preserve">Provide weekly ongoing coaching and feedback to teachers</w:t>
            </w:r>
          </w:p>
        </w:tc>
      </w:tr>
      <w:tr>
        <w:trPr/>
        <w:tc>
          <w:tcPr>
            <w:vAlign w:val="center"/>
          </w:tcPr>
          <w:p>
            <w:pPr>
              <w:pStyle w:val="Normal"/>
            </w:pPr>
            <w:r>
              <w:t xml:space="preserve">ELA Growth and Achievement</w:t>
            </w:r>
          </w:p>
        </w:tc>
        <w:tc>
          <w:tcPr>
            <w:vAlign w:val="center"/>
          </w:tcPr>
          <w:p>
            <w:pPr>
              <w:pStyle w:val="Normal"/>
            </w:pPr>
            <w:r>
              <w:t xml:space="preserve">Hold monthly School wide Professional development in September to provide space for teachers to collaborate, internalize lessons, and respond to data (connected to ELA and Math goals)</w:t>
            </w:r>
          </w:p>
        </w:tc>
      </w:tr>
      <w:tr>
        <w:trPr/>
        <w:tc>
          <w:tcPr>
            <w:vAlign w:val="center"/>
          </w:tcPr>
          <w:p>
            <w:pPr>
              <w:pStyle w:val="Normal"/>
            </w:pPr>
            <w:r>
              <w:t xml:space="preserve">ELA Growth and Achievement</w:t>
            </w:r>
          </w:p>
        </w:tc>
        <w:tc>
          <w:tcPr>
            <w:vAlign w:val="center"/>
          </w:tcPr>
          <w:p>
            <w:pPr>
              <w:pStyle w:val="Normal"/>
            </w:pPr>
            <w:r>
              <w:t xml:space="preserve">Weekly Regional Implementation huddles K-8</w:t>
            </w:r>
          </w:p>
        </w:tc>
      </w:tr>
      <w:tr>
        <w:trPr/>
        <w:tc>
          <w:tcPr>
            <w:vAlign w:val="center"/>
          </w:tcPr>
          <w:p>
            <w:pPr>
              <w:pStyle w:val="Normal"/>
            </w:pPr>
            <w:r>
              <w:t xml:space="preserve">ELA Growth and Achievement</w:t>
            </w:r>
          </w:p>
        </w:tc>
        <w:tc>
          <w:tcPr>
            <w:vAlign w:val="center"/>
          </w:tcPr>
          <w:p>
            <w:pPr>
              <w:pStyle w:val="Normal"/>
            </w:pPr>
            <w:r>
              <w:t xml:space="preserve">Use APM data to plan and deliver targeted small-group ELA instruction, adjusting support weekly based on mastery checks.</w:t>
            </w:r>
          </w:p>
        </w:tc>
      </w:tr>
      <w:tr>
        <w:trPr/>
        <w:tc>
          <w:tcPr>
            <w:vAlign w:val="center"/>
          </w:tcPr>
          <w:p>
            <w:pPr>
              <w:pStyle w:val="Normal"/>
            </w:pPr>
            <w:r>
              <w:t xml:space="preserve">ELA Growth and Achievement</w:t>
            </w:r>
          </w:p>
        </w:tc>
        <w:tc>
          <w:tcPr>
            <w:vAlign w:val="center"/>
          </w:tcPr>
          <w:p>
            <w:pPr>
              <w:pStyle w:val="Normal"/>
            </w:pPr>
            <w:r>
              <w:t xml:space="preserve">Analyze and respond to ELA data in 3 week APM cycle</w:t>
            </w:r>
          </w:p>
        </w:tc>
      </w:tr>
      <w:tr>
        <w:trPr/>
        <w:tc>
          <w:tcPr>
            <w:vAlign w:val="center"/>
          </w:tcPr>
          <w:p>
            <w:pPr>
              <w:pStyle w:val="Normal"/>
            </w:pPr>
            <w:r>
              <w:t xml:space="preserve">ELA Growth and Achievement</w:t>
            </w:r>
          </w:p>
        </w:tc>
        <w:tc>
          <w:tcPr>
            <w:vAlign w:val="center"/>
          </w:tcPr>
          <w:p>
            <w:pPr>
              <w:pStyle w:val="Normal"/>
            </w:pPr>
            <w:r>
              <w:t xml:space="preserve">Implement CKLA Skills in K-2 Daily</w:t>
            </w:r>
          </w:p>
        </w:tc>
      </w:tr>
      <w:tr>
        <w:trPr/>
        <w:tc>
          <w:tcPr>
            <w:vAlign w:val="center"/>
          </w:tcPr>
          <w:p>
            <w:pPr>
              <w:pStyle w:val="Normal"/>
            </w:pPr>
            <w:r>
              <w:t xml:space="preserve">ELA Growth and Achievement</w:t>
            </w:r>
          </w:p>
        </w:tc>
        <w:tc>
          <w:tcPr>
            <w:vAlign w:val="center"/>
          </w:tcPr>
          <w:p>
            <w:pPr>
              <w:pStyle w:val="Normal"/>
            </w:pPr>
            <w:r>
              <w:t xml:space="preserve">Implement Fishtank Daily in K-8</w:t>
            </w:r>
          </w:p>
        </w:tc>
      </w:tr>
      <w:tr>
        <w:trPr/>
        <w:tc>
          <w:tcPr>
            <w:vAlign w:val="center"/>
          </w:tcPr>
          <w:p>
            <w:pPr>
              <w:pStyle w:val="Normal"/>
            </w:pPr>
            <w:r>
              <w:t xml:space="preserve">Attendance</w:t>
            </w:r>
          </w:p>
        </w:tc>
        <w:tc>
          <w:tcPr>
            <w:vAlign w:val="center"/>
          </w:tcPr>
          <w:p>
            <w:pPr>
              <w:pStyle w:val="Normal"/>
            </w:pPr>
            <w:r>
              <w:t xml:space="preserve">Attendance: Assemble a team in the fall to further develop an attendance plan.</w:t>
            </w:r>
          </w:p>
        </w:tc>
      </w:tr>
      <w:tr>
        <w:trPr/>
        <w:tc>
          <w:tcPr>
            <w:vAlign w:val="center"/>
          </w:tcPr>
          <w:p>
            <w:pPr>
              <w:pStyle w:val="Normal"/>
            </w:pPr>
            <w:r>
              <w:t xml:space="preserve">Attendance</w:t>
            </w:r>
          </w:p>
        </w:tc>
        <w:tc>
          <w:tcPr>
            <w:vAlign w:val="center"/>
          </w:tcPr>
          <w:p>
            <w:pPr>
              <w:pStyle w:val="Normal"/>
            </w:pPr>
            <w:r>
              <w:t xml:space="preserve">Attendance: Assign case managers to manage interventions to Target Attendance Group (based on 25-26 attendance data)</w:t>
            </w:r>
          </w:p>
        </w:tc>
      </w:tr>
    </w:tbl>
    <w:p>
      <w:pPr>
        <w:pStyle w:val="Heading2"/>
      </w:pPr>
      <w:r>
        <w:t xml:space="preserve">Effective Strategies for Teaching Students with Disabilities</w:t>
      </w:r>
    </w:p>
    <w:tbl>
      <w:tblPr>
        <w:tblStyle w:val="TableGrid"/>
        <w:tblW w:w="5000" w:type="pct"/>
      </w:tblPr>
      <w:tblGrid>
        <w:gridCol/>
        <w:gridCol/>
        <w:gridCol/>
      </w:tblGrid>
      <w:tr>
        <w:trPr/>
        <w:tc>
          <w:tcPr>
            <w:gridSpan w:val="3"/>
            <w:vAlign w:val="center"/>
          </w:tcPr>
          <w:p>
            <w:pPr>
              <w:pStyle w:val="Normal"/>
            </w:pPr>
            <w:r>
              <w:rPr>
                <w:b/>
              </w:rPr>
              <w:t xml:space="preserve">Audience</w:t>
            </w:r>
          </w:p>
        </w:tc>
      </w:tr>
      <w:tr>
        <w:trPr/>
        <w:tc>
          <w:tcPr>
            <w:gridSpan w:val="3"/>
            <w:vAlign w:val="center"/>
          </w:tcPr>
          <w:p>
            <w:pPr>
              <w:pStyle w:val="Normal"/>
            </w:pPr>
            <w:r>
              <w:t xml:space="preserve">School Leadership Teams, regional Directors of Literacy and Math, Special Education leaders and teachers</w:t>
            </w:r>
          </w:p>
        </w:tc>
      </w:tr>
      <w:tr>
        <w:trPr/>
        <w:tc>
          <w:tcPr>
            <w:gridSpan w:val="3"/>
            <w:vAlign w:val="center"/>
          </w:tcPr>
          <w:p>
            <w:pPr>
              <w:pStyle w:val="Normal"/>
            </w:pPr>
            <w:r>
              <w:rPr>
                <w:b/>
              </w:rPr>
              <w:t xml:space="preserve">Topics to be Included</w:t>
            </w:r>
          </w:p>
        </w:tc>
      </w:tr>
      <w:tr>
        <w:trPr/>
        <w:tc>
          <w:tcPr>
            <w:gridSpan w:val="3"/>
            <w:vAlign w:val="center"/>
          </w:tcPr>
          <w:p>
            <w:pPr>
              <w:pStyle w:val="Normal"/>
            </w:pPr>
            <w:r>
              <w:t xml:space="preserve">Data Analysis tools for extracting and disaggregating data for students with IEPs Goal setting against baselines for students with IEPs</w:t>
            </w:r>
          </w:p>
        </w:tc>
      </w:tr>
      <w:tr>
        <w:trPr/>
        <w:tc>
          <w:tcPr>
            <w:gridSpan w:val="3"/>
            <w:vAlign w:val="center"/>
          </w:tcPr>
          <w:p>
            <w:pPr>
              <w:pStyle w:val="Normal"/>
            </w:pPr>
            <w:r>
              <w:rPr>
                <w:b/>
              </w:rPr>
              <w:t xml:space="preserve">Evidence of Learning</w:t>
            </w:r>
          </w:p>
        </w:tc>
      </w:tr>
      <w:tr>
        <w:trPr/>
        <w:tc>
          <w:tcPr>
            <w:gridSpan w:val="3"/>
            <w:vAlign w:val="center"/>
          </w:tcPr>
          <w:p>
            <w:pPr>
              <w:pStyle w:val="Normal"/>
            </w:pPr>
            <w:r>
              <w:t xml:space="preserve">IEP goal baselines and targets are aligned to data available in current assessments School teams are able to disaggregate data for data analysis meetings Progress Monitoring data is measured and acted on periodically throughout the school year</w:t>
            </w:r>
          </w:p>
        </w:tc>
      </w:tr>
      <w:tr>
        <w:trPr/>
        <w:tc>
          <w:tcPr>
            <w:vAlign w:val="center"/>
          </w:tcPr>
          <w:p>
            <w:pPr>
              <w:pStyle w:val="Normal"/>
            </w:pPr>
            <w:r>
              <w:rPr>
                <w:b/>
              </w:rPr>
              <w:t xml:space="preserve">Lead Person/Position</w:t>
            </w:r>
          </w:p>
        </w:tc>
        <w:tc>
          <w:tcPr>
            <w:vAlign w:val="center"/>
          </w:tcPr>
          <w:p>
            <w:pPr>
              <w:pStyle w:val="Normal"/>
            </w:pPr>
            <w:r>
              <w:rPr>
                <w:b/>
              </w:rPr>
              <w:t xml:space="preserve">Anticipated Start</w:t>
            </w:r>
          </w:p>
        </w:tc>
        <w:tc>
          <w:tcPr>
            <w:vAlign w:val="center"/>
          </w:tcPr>
          <w:p>
            <w:pPr>
              <w:pStyle w:val="Normal"/>
            </w:pPr>
            <w:r>
              <w:rPr>
                <w:b/>
              </w:rPr>
              <w:t xml:space="preserve">Anticipated Completion</w:t>
            </w:r>
          </w:p>
        </w:tc>
      </w:tr>
      <w:tr>
        <w:trPr/>
        <w:tc>
          <w:tcPr>
            <w:vAlign w:val="center"/>
          </w:tcPr>
          <w:p>
            <w:pPr>
              <w:pStyle w:val="Normal"/>
            </w:pPr>
            <w:r>
              <w:t xml:space="preserve">Tara Sealy, Managing Director of Student Supports</w:t>
            </w:r>
          </w:p>
        </w:tc>
        <w:tc>
          <w:tcPr>
            <w:vAlign w:val="center"/>
          </w:tcPr>
          <w:p>
            <w:pPr>
              <w:pStyle w:val="Normal"/>
            </w:pPr>
            <w:r>
              <w:t xml:space="preserve">2026-07-01</w:t>
            </w:r>
          </w:p>
        </w:tc>
        <w:tc>
          <w:tcPr>
            <w:vAlign w:val="center"/>
          </w:tcPr>
          <w:p>
            <w:pPr>
              <w:pStyle w:val="Normal"/>
            </w:pPr>
            <w:r>
              <w:t xml:space="preserve">2029-06-30</w:t>
            </w:r>
          </w:p>
        </w:tc>
      </w:tr>
    </w:tbl>
    <w:p>
      <w:pPr>
        <w:pStyle w:val="Heading2"/>
      </w:pPr>
      <w:r>
        <w:t xml:space="preserve">Learning Format</w:t>
      </w:r>
    </w:p>
    <w:tbl>
      <w:tblPr>
        <w:tblStyle w:val="TableGrid"/>
        <w:tblW w:w="5000" w:type="pct"/>
      </w:tblPr>
      <w:tblGrid>
        <w:gridCol/>
        <w:gridCol/>
      </w:tblGrid>
      <w:tr>
        <w:trPr/>
        <w:tc>
          <w:tcPr>
            <w:vAlign w:val="center"/>
          </w:tcPr>
          <w:p>
            <w:pPr>
              <w:pStyle w:val="Normal"/>
            </w:pPr>
            <w:r>
              <w:rPr>
                <w:b/>
              </w:rPr>
              <w:t xml:space="preserve">Type of Activities</w:t>
            </w:r>
          </w:p>
        </w:tc>
        <w:tc>
          <w:tcPr>
            <w:vAlign w:val="center"/>
          </w:tcPr>
          <w:p>
            <w:pPr>
              <w:pStyle w:val="Normal"/>
            </w:pPr>
            <w:r>
              <w:rPr>
                <w:b/>
              </w:rPr>
              <w:t xml:space="preserve">Frequency</w:t>
            </w:r>
          </w:p>
        </w:tc>
      </w:tr>
      <w:tr>
        <w:trPr/>
        <w:tc>
          <w:tcPr>
            <w:vAlign w:val="center"/>
          </w:tcPr>
          <w:p>
            <w:pPr>
              <w:pStyle w:val="Normal"/>
            </w:pPr>
            <w:r>
              <w:t xml:space="preserve">Other</w:t>
            </w:r>
          </w:p>
        </w:tc>
        <w:tc>
          <w:tcPr>
            <w:vAlign w:val="center"/>
          </w:tcPr>
          <w:p>
            <w:pPr>
              <w:pStyle w:val="Normal"/>
            </w:pPr>
            <w:r>
              <w:t xml:space="preserve">Yearly</w:t>
            </w:r>
          </w:p>
        </w:tc>
      </w:tr>
      <w:tr>
        <w:trPr/>
        <w:tc>
          <w:tcPr>
            <w:gridSpan w:val="2"/>
            <w:vAlign w:val="center"/>
          </w:tcPr>
          <w:p>
            <w:pPr>
              <w:pStyle w:val="Normal"/>
            </w:pPr>
            <w:r>
              <w:rPr>
                <w:b/>
              </w:rPr>
              <w:t xml:space="preserve">Observation and Practice Framework Met in this Plan</w:t>
            </w:r>
          </w:p>
        </w:tc>
      </w:tr>
      <w:tr>
        <w:trPr/>
        <w:tc>
          <w:tcPr>
            <w:gridSpan w:val="2"/>
            <w:vAlign w:val="center"/>
          </w:tcPr>
          <w:p/>
        </w:tc>
      </w:tr>
      <w:tr>
        <w:trPr/>
        <w:tc>
          <w:tcPr>
            <w:gridSpan w:val="2"/>
            <w:vAlign w:val="center"/>
          </w:tcPr>
          <w:p>
            <w:pPr>
              <w:pStyle w:val="Normal"/>
            </w:pPr>
            <w:r>
              <w:rPr>
                <w:b/>
              </w:rPr>
              <w:t xml:space="preserve">This Step Meets the Requirements of State Required Trainings</w:t>
            </w:r>
          </w:p>
        </w:tc>
      </w:tr>
      <w:tr>
        <w:trPr/>
        <w:tc>
          <w:tcPr>
            <w:gridSpan w:val="2"/>
            <w:vAlign w:val="center"/>
          </w:tcPr>
          <w:p/>
        </w:tc>
      </w:tr>
    </w:tbl>
    <w:p>
      <w:pPr>
        <w:pStyle w:val="Heading2"/>
      </w:pPr>
      <w:r>
        <w:t xml:space="preserve">Trauma Informed Training</w:t>
      </w:r>
    </w:p>
    <w:tbl>
      <w:tblPr>
        <w:tblStyle w:val="TableGrid"/>
        <w:tblW w:w="5000" w:type="pct"/>
      </w:tblPr>
      <w:tblGrid>
        <w:gridCol/>
        <w:gridCol/>
        <w:gridCol/>
      </w:tblGrid>
      <w:tr>
        <w:trPr/>
        <w:tc>
          <w:tcPr>
            <w:gridSpan w:val="3"/>
            <w:vAlign w:val="center"/>
          </w:tcPr>
          <w:p>
            <w:pPr>
              <w:pStyle w:val="Normal"/>
            </w:pPr>
            <w:r>
              <w:rPr>
                <w:b/>
              </w:rPr>
              <w:t xml:space="preserve">Audience</w:t>
            </w:r>
          </w:p>
        </w:tc>
      </w:tr>
      <w:tr>
        <w:trPr/>
        <w:tc>
          <w:tcPr>
            <w:gridSpan w:val="3"/>
            <w:vAlign w:val="center"/>
          </w:tcPr>
          <w:p>
            <w:pPr>
              <w:pStyle w:val="Normal"/>
            </w:pPr>
            <w:r>
              <w:t xml:space="preserve">Teachers and staff.</w:t>
            </w:r>
          </w:p>
        </w:tc>
      </w:tr>
      <w:tr>
        <w:trPr/>
        <w:tc>
          <w:tcPr>
            <w:gridSpan w:val="3"/>
            <w:vAlign w:val="center"/>
          </w:tcPr>
          <w:p>
            <w:pPr>
              <w:pStyle w:val="Normal"/>
            </w:pPr>
            <w:r>
              <w:rPr>
                <w:b/>
              </w:rPr>
              <w:t xml:space="preserve">Topics to be Included</w:t>
            </w:r>
          </w:p>
        </w:tc>
      </w:tr>
      <w:tr>
        <w:trPr/>
        <w:tc>
          <w:tcPr>
            <w:gridSpan w:val="3"/>
            <w:vAlign w:val="center"/>
          </w:tcPr>
          <w:p>
            <w:pPr>
              <w:pStyle w:val="Normal"/>
            </w:pPr>
            <w:r>
              <w:t xml:space="preserve">KIPP Philadelphia Public Schools will embody a Trauma-Informed Approach and support our students by training adults in three key areas: Safety, Connection &amp; Regulation. KPPS will also devote time to review trauma and the brain, and co-regulation and de-escalation practices. Co-Regulation and De-Escalation are two strategies to positively respond to student expressions of stress &amp; trauma and our continued practice of these strategies will improve our classroom and school culture.</w:t>
            </w:r>
          </w:p>
        </w:tc>
      </w:tr>
      <w:tr>
        <w:trPr/>
        <w:tc>
          <w:tcPr>
            <w:gridSpan w:val="3"/>
            <w:vAlign w:val="center"/>
          </w:tcPr>
          <w:p>
            <w:pPr>
              <w:pStyle w:val="Normal"/>
            </w:pPr>
            <w:r>
              <w:rPr>
                <w:b/>
              </w:rPr>
              <w:t xml:space="preserve">Evidence of Learning</w:t>
            </w:r>
          </w:p>
        </w:tc>
      </w:tr>
      <w:tr>
        <w:trPr/>
        <w:tc>
          <w:tcPr>
            <w:gridSpan w:val="3"/>
            <w:vAlign w:val="center"/>
          </w:tcPr>
          <w:p>
            <w:pPr>
              <w:pStyle w:val="Normal"/>
            </w:pPr>
            <w:r>
              <w:t xml:space="preserve">All school-based staff internalize the KPPS Trauma-Informed Approach Vision All school-based staff learn the TIA PD series scope &amp; sequence for the year All school-based staff internalize the connection between TIA and LibEdu All school-based staff practice de-escalation technique</w:t>
            </w:r>
          </w:p>
        </w:tc>
      </w:tr>
      <w:tr>
        <w:trPr/>
        <w:tc>
          <w:tcPr>
            <w:vAlign w:val="center"/>
          </w:tcPr>
          <w:p>
            <w:pPr>
              <w:pStyle w:val="Normal"/>
            </w:pPr>
            <w:r>
              <w:rPr>
                <w:b/>
              </w:rPr>
              <w:t xml:space="preserve">Lead Person/Position</w:t>
            </w:r>
          </w:p>
        </w:tc>
        <w:tc>
          <w:tcPr>
            <w:vAlign w:val="center"/>
          </w:tcPr>
          <w:p>
            <w:pPr>
              <w:pStyle w:val="Normal"/>
            </w:pPr>
            <w:r>
              <w:rPr>
                <w:b/>
              </w:rPr>
              <w:t xml:space="preserve">Anticipated Start</w:t>
            </w:r>
          </w:p>
        </w:tc>
        <w:tc>
          <w:tcPr>
            <w:vAlign w:val="center"/>
          </w:tcPr>
          <w:p>
            <w:pPr>
              <w:pStyle w:val="Normal"/>
            </w:pPr>
            <w:r>
              <w:rPr>
                <w:b/>
              </w:rPr>
              <w:t xml:space="preserve">Anticipated Completion</w:t>
            </w:r>
          </w:p>
        </w:tc>
      </w:tr>
      <w:tr>
        <w:trPr/>
        <w:tc>
          <w:tcPr>
            <w:vAlign w:val="center"/>
          </w:tcPr>
          <w:p>
            <w:pPr>
              <w:pStyle w:val="Normal"/>
            </w:pPr>
            <w:r>
              <w:t xml:space="preserve">Social Worker</w:t>
            </w:r>
          </w:p>
        </w:tc>
        <w:tc>
          <w:tcPr>
            <w:vAlign w:val="center"/>
          </w:tcPr>
          <w:p>
            <w:pPr>
              <w:pStyle w:val="Normal"/>
            </w:pPr>
            <w:r>
              <w:t xml:space="preserve">2026-07-01</w:t>
            </w:r>
          </w:p>
        </w:tc>
        <w:tc>
          <w:tcPr>
            <w:vAlign w:val="center"/>
          </w:tcPr>
          <w:p>
            <w:pPr>
              <w:pStyle w:val="Normal"/>
            </w:pPr>
            <w:r>
              <w:t xml:space="preserve">2029-06-30</w:t>
            </w:r>
          </w:p>
        </w:tc>
      </w:tr>
    </w:tbl>
    <w:p>
      <w:pPr>
        <w:pStyle w:val="Heading2"/>
      </w:pPr>
      <w:r>
        <w:t xml:space="preserve">Learning Format</w:t>
      </w:r>
    </w:p>
    <w:tbl>
      <w:tblPr>
        <w:tblStyle w:val="TableGrid"/>
        <w:tblW w:w="5000" w:type="pct"/>
      </w:tblPr>
      <w:tblGrid>
        <w:gridCol/>
        <w:gridCol/>
      </w:tblGrid>
      <w:tr>
        <w:trPr/>
        <w:tc>
          <w:tcPr>
            <w:vAlign w:val="center"/>
          </w:tcPr>
          <w:p>
            <w:pPr>
              <w:pStyle w:val="Normal"/>
            </w:pPr>
            <w:r>
              <w:rPr>
                <w:b/>
              </w:rPr>
              <w:t xml:space="preserve">Type of Activities</w:t>
            </w:r>
          </w:p>
        </w:tc>
        <w:tc>
          <w:tcPr>
            <w:vAlign w:val="center"/>
          </w:tcPr>
          <w:p>
            <w:pPr>
              <w:pStyle w:val="Normal"/>
            </w:pPr>
            <w:r>
              <w:rPr>
                <w:b/>
              </w:rPr>
              <w:t xml:space="preserve">Frequency</w:t>
            </w:r>
          </w:p>
        </w:tc>
      </w:tr>
      <w:tr>
        <w:trPr/>
        <w:tc>
          <w:tcPr>
            <w:vAlign w:val="center"/>
          </w:tcPr>
          <w:p>
            <w:pPr>
              <w:pStyle w:val="Normal"/>
            </w:pPr>
            <w:r>
              <w:t xml:space="preserve">Workshop(s)</w:t>
            </w:r>
          </w:p>
        </w:tc>
        <w:tc>
          <w:tcPr>
            <w:vAlign w:val="center"/>
          </w:tcPr>
          <w:p>
            <w:pPr>
              <w:pStyle w:val="Normal"/>
            </w:pPr>
            <w:r>
              <w:t xml:space="preserve">PD will take place annually during August for New and Returning KIPP teachers and staff.</w:t>
            </w:r>
          </w:p>
        </w:tc>
      </w:tr>
      <w:tr>
        <w:trPr/>
        <w:tc>
          <w:tcPr>
            <w:gridSpan w:val="2"/>
            <w:vAlign w:val="center"/>
          </w:tcPr>
          <w:p>
            <w:pPr>
              <w:pStyle w:val="Normal"/>
            </w:pPr>
            <w:r>
              <w:rPr>
                <w:b/>
              </w:rPr>
              <w:t xml:space="preserve">Observation and Practice Framework Met in this Plan</w:t>
            </w:r>
          </w:p>
        </w:tc>
      </w:tr>
      <w:tr>
        <w:trPr/>
        <w:tc>
          <w:tcPr>
            <w:gridSpan w:val="2"/>
            <w:vAlign w:val="center"/>
          </w:tcPr>
          <w:p/>
        </w:tc>
      </w:tr>
      <w:tr>
        <w:trPr/>
        <w:tc>
          <w:tcPr>
            <w:gridSpan w:val="2"/>
            <w:vAlign w:val="center"/>
          </w:tcPr>
          <w:p>
            <w:pPr>
              <w:pStyle w:val="Normal"/>
            </w:pPr>
            <w:r>
              <w:rPr>
                <w:b/>
              </w:rPr>
              <w:t xml:space="preserve">This Step Meets the Requirements of State Required Trainings</w:t>
            </w:r>
          </w:p>
        </w:tc>
      </w:tr>
      <w:tr>
        <w:trPr/>
        <w:tc>
          <w:tcPr>
            <w:gridSpan w:val="2"/>
            <w:vAlign w:val="center"/>
          </w:tcPr>
          <w:p>
            <w:pPr>
              <w:pStyle w:val="Normal"/>
            </w:pPr>
            <w:r>
              <w:t xml:space="preserve">At Least 1-hour of Trauma-informed Care Training for All Staff</w:t>
            </w:r>
          </w:p>
        </w:tc>
      </w:tr>
    </w:tbl>
    <w:p>
      <w:pPr>
        <w:pStyle w:val="Heading2"/>
      </w:pPr>
      <w:r>
        <w:t xml:space="preserve">Professional Ethics</w:t>
      </w:r>
    </w:p>
    <w:tbl>
      <w:tblPr>
        <w:tblStyle w:val="TableGrid"/>
        <w:tblW w:w="5000" w:type="pct"/>
      </w:tblPr>
      <w:tblGrid>
        <w:gridCol/>
        <w:gridCol/>
        <w:gridCol/>
      </w:tblGrid>
      <w:tr>
        <w:trPr/>
        <w:tc>
          <w:tcPr>
            <w:gridSpan w:val="3"/>
            <w:vAlign w:val="center"/>
          </w:tcPr>
          <w:p>
            <w:pPr>
              <w:pStyle w:val="Normal"/>
            </w:pPr>
            <w:r>
              <w:rPr>
                <w:b/>
              </w:rPr>
              <w:t xml:space="preserve">Audience</w:t>
            </w:r>
          </w:p>
        </w:tc>
      </w:tr>
      <w:tr>
        <w:trPr/>
        <w:tc>
          <w:tcPr>
            <w:gridSpan w:val="3"/>
            <w:vAlign w:val="center"/>
          </w:tcPr>
          <w:p>
            <w:pPr>
              <w:pStyle w:val="Normal"/>
            </w:pPr>
            <w:r>
              <w:t xml:space="preserve">School Staff and Teachers</w:t>
            </w:r>
          </w:p>
        </w:tc>
      </w:tr>
      <w:tr>
        <w:trPr/>
        <w:tc>
          <w:tcPr>
            <w:gridSpan w:val="3"/>
            <w:vAlign w:val="center"/>
          </w:tcPr>
          <w:p>
            <w:pPr>
              <w:pStyle w:val="Normal"/>
            </w:pPr>
            <w:r>
              <w:rPr>
                <w:b/>
              </w:rPr>
              <w:t xml:space="preserve">Topics to be Included</w:t>
            </w:r>
          </w:p>
        </w:tc>
      </w:tr>
      <w:tr>
        <w:trPr/>
        <w:tc>
          <w:tcPr>
            <w:gridSpan w:val="3"/>
            <w:vAlign w:val="center"/>
          </w:tcPr>
          <w:p>
            <w:pPr>
              <w:pStyle w:val="Normal"/>
            </w:pPr>
            <w:r>
              <w:t xml:space="preserve">Summer PD -School staff and all teachers will attend Professional Ethics PDs over several training sessions. - Attendees will learn about professional expectations, including clarity on parent and student communication and expectations. - Attendees will start to build a community with fellow teachers and school staff, while maintaining professional boundaries. - Attendees will also promote the health and safety of students by establishing and maintaining appropriate verbal, physical, emotional, and social boundaries.</w:t>
            </w:r>
          </w:p>
        </w:tc>
      </w:tr>
      <w:tr>
        <w:trPr/>
        <w:tc>
          <w:tcPr>
            <w:gridSpan w:val="3"/>
            <w:vAlign w:val="center"/>
          </w:tcPr>
          <w:p>
            <w:pPr>
              <w:pStyle w:val="Normal"/>
            </w:pPr>
            <w:r>
              <w:rPr>
                <w:b/>
              </w:rPr>
              <w:t xml:space="preserve">Evidence of Learning</w:t>
            </w:r>
          </w:p>
        </w:tc>
      </w:tr>
      <w:tr>
        <w:trPr/>
        <w:tc>
          <w:tcPr>
            <w:gridSpan w:val="3"/>
            <w:vAlign w:val="center"/>
          </w:tcPr>
          <w:p>
            <w:pPr>
              <w:pStyle w:val="Normal"/>
            </w:pPr>
            <w:r>
              <w:t xml:space="preserve">Attendees will attend a PD and ask to answer common school scenarios.</w:t>
            </w:r>
          </w:p>
        </w:tc>
      </w:tr>
      <w:tr>
        <w:trPr/>
        <w:tc>
          <w:tcPr>
            <w:vAlign w:val="center"/>
          </w:tcPr>
          <w:p>
            <w:pPr>
              <w:pStyle w:val="Normal"/>
            </w:pPr>
            <w:r>
              <w:rPr>
                <w:b/>
              </w:rPr>
              <w:t xml:space="preserve">Lead Person/Position</w:t>
            </w:r>
          </w:p>
        </w:tc>
        <w:tc>
          <w:tcPr>
            <w:vAlign w:val="center"/>
          </w:tcPr>
          <w:p>
            <w:pPr>
              <w:pStyle w:val="Normal"/>
            </w:pPr>
            <w:r>
              <w:rPr>
                <w:b/>
              </w:rPr>
              <w:t xml:space="preserve">Anticipated Start</w:t>
            </w:r>
          </w:p>
        </w:tc>
        <w:tc>
          <w:tcPr>
            <w:vAlign w:val="center"/>
          </w:tcPr>
          <w:p>
            <w:pPr>
              <w:pStyle w:val="Normal"/>
            </w:pPr>
            <w:r>
              <w:rPr>
                <w:b/>
              </w:rPr>
              <w:t xml:space="preserve">Anticipated Completion</w:t>
            </w:r>
          </w:p>
        </w:tc>
      </w:tr>
      <w:tr>
        <w:trPr/>
        <w:tc>
          <w:tcPr>
            <w:vAlign w:val="center"/>
          </w:tcPr>
          <w:p>
            <w:pPr>
              <w:pStyle w:val="Normal"/>
            </w:pPr>
            <w:r>
              <w:t xml:space="preserve">Managing Director of Teaching and Learning</w:t>
            </w:r>
          </w:p>
        </w:tc>
        <w:tc>
          <w:tcPr>
            <w:vAlign w:val="center"/>
          </w:tcPr>
          <w:p>
            <w:pPr>
              <w:pStyle w:val="Normal"/>
            </w:pPr>
            <w:r>
              <w:t xml:space="preserve">2026-07-01</w:t>
            </w:r>
          </w:p>
        </w:tc>
        <w:tc>
          <w:tcPr>
            <w:vAlign w:val="center"/>
          </w:tcPr>
          <w:p>
            <w:pPr>
              <w:pStyle w:val="Normal"/>
            </w:pPr>
            <w:r>
              <w:t xml:space="preserve">2029-06-30</w:t>
            </w:r>
          </w:p>
        </w:tc>
      </w:tr>
    </w:tbl>
    <w:p>
      <w:pPr>
        <w:pStyle w:val="Heading2"/>
      </w:pPr>
      <w:r>
        <w:t xml:space="preserve">Learning Format</w:t>
      </w:r>
    </w:p>
    <w:tbl>
      <w:tblPr>
        <w:tblStyle w:val="TableGrid"/>
        <w:tblW w:w="5000" w:type="pct"/>
      </w:tblPr>
      <w:tblGrid>
        <w:gridCol/>
        <w:gridCol/>
      </w:tblGrid>
      <w:tr>
        <w:trPr/>
        <w:tc>
          <w:tcPr>
            <w:vAlign w:val="center"/>
          </w:tcPr>
          <w:p>
            <w:pPr>
              <w:pStyle w:val="Normal"/>
            </w:pPr>
            <w:r>
              <w:rPr>
                <w:b/>
              </w:rPr>
              <w:t xml:space="preserve">Type of Activities</w:t>
            </w:r>
          </w:p>
        </w:tc>
        <w:tc>
          <w:tcPr>
            <w:vAlign w:val="center"/>
          </w:tcPr>
          <w:p>
            <w:pPr>
              <w:pStyle w:val="Normal"/>
            </w:pPr>
            <w:r>
              <w:rPr>
                <w:b/>
              </w:rPr>
              <w:t xml:space="preserve">Frequency</w:t>
            </w:r>
          </w:p>
        </w:tc>
      </w:tr>
      <w:tr>
        <w:trPr/>
        <w:tc>
          <w:tcPr>
            <w:vAlign w:val="center"/>
          </w:tcPr>
          <w:p>
            <w:pPr>
              <w:pStyle w:val="Normal"/>
            </w:pPr>
            <w:r>
              <w:t xml:space="preserve">Other</w:t>
            </w:r>
          </w:p>
        </w:tc>
        <w:tc>
          <w:tcPr>
            <w:vAlign w:val="center"/>
          </w:tcPr>
          <w:p>
            <w:pPr>
              <w:pStyle w:val="Normal"/>
            </w:pPr>
            <w:r>
              <w:t xml:space="preserve">Yearly</w:t>
            </w:r>
          </w:p>
        </w:tc>
      </w:tr>
      <w:tr>
        <w:trPr/>
        <w:tc>
          <w:tcPr>
            <w:gridSpan w:val="2"/>
            <w:vAlign w:val="center"/>
          </w:tcPr>
          <w:p>
            <w:pPr>
              <w:pStyle w:val="Normal"/>
            </w:pPr>
            <w:r>
              <w:rPr>
                <w:b/>
              </w:rPr>
              <w:t xml:space="preserve">Observation and Practice Framework Met in this Plan</w:t>
            </w:r>
          </w:p>
        </w:tc>
      </w:tr>
      <w:tr>
        <w:trPr/>
        <w:tc>
          <w:tcPr>
            <w:gridSpan w:val="2"/>
            <w:vAlign w:val="center"/>
          </w:tcPr>
          <w:p/>
        </w:tc>
      </w:tr>
      <w:tr>
        <w:trPr/>
        <w:tc>
          <w:tcPr>
            <w:gridSpan w:val="2"/>
            <w:vAlign w:val="center"/>
          </w:tcPr>
          <w:p>
            <w:pPr>
              <w:pStyle w:val="Normal"/>
            </w:pPr>
            <w:r>
              <w:rPr>
                <w:b/>
              </w:rPr>
              <w:t xml:space="preserve">This Step Meets the Requirements of State Required Trainings</w:t>
            </w:r>
          </w:p>
        </w:tc>
      </w:tr>
      <w:tr>
        <w:trPr/>
        <w:tc>
          <w:tcPr>
            <w:gridSpan w:val="2"/>
            <w:vAlign w:val="center"/>
          </w:tcPr>
          <w:p>
            <w:pPr>
              <w:pStyle w:val="Normal"/>
            </w:pPr>
            <w:r>
              <w:t xml:space="preserve">Professional Ethics</w:t>
            </w:r>
          </w:p>
        </w:tc>
      </w:tr>
    </w:tbl>
    <w:p>
      <w:pPr>
        <w:pStyle w:val="Heading2"/>
      </w:pPr>
      <w:r>
        <w:t xml:space="preserve">Culturally Relevant and Sustaining Education (CR-SE)</w:t>
      </w:r>
    </w:p>
    <w:tbl>
      <w:tblPr>
        <w:tblStyle w:val="TableGrid"/>
        <w:tblW w:w="5000" w:type="pct"/>
      </w:tblPr>
      <w:tblGrid>
        <w:gridCol/>
        <w:gridCol/>
        <w:gridCol/>
      </w:tblGrid>
      <w:tr>
        <w:trPr/>
        <w:tc>
          <w:tcPr>
            <w:gridSpan w:val="3"/>
            <w:vAlign w:val="center"/>
          </w:tcPr>
          <w:p>
            <w:pPr>
              <w:pStyle w:val="Normal"/>
            </w:pPr>
            <w:r>
              <w:rPr>
                <w:b/>
              </w:rPr>
              <w:t xml:space="preserve">Audience</w:t>
            </w:r>
          </w:p>
        </w:tc>
      </w:tr>
      <w:tr>
        <w:trPr/>
        <w:tc>
          <w:tcPr>
            <w:gridSpan w:val="3"/>
            <w:vAlign w:val="center"/>
          </w:tcPr>
          <w:p>
            <w:pPr>
              <w:pStyle w:val="Normal"/>
            </w:pPr>
            <w:r>
              <w:t xml:space="preserve">School staff and teachers</w:t>
            </w:r>
          </w:p>
        </w:tc>
      </w:tr>
      <w:tr>
        <w:trPr/>
        <w:tc>
          <w:tcPr>
            <w:gridSpan w:val="3"/>
            <w:vAlign w:val="center"/>
          </w:tcPr>
          <w:p>
            <w:pPr>
              <w:pStyle w:val="Normal"/>
            </w:pPr>
            <w:r>
              <w:rPr>
                <w:b/>
              </w:rPr>
              <w:t xml:space="preserve">Topics to be Included</w:t>
            </w:r>
          </w:p>
        </w:tc>
      </w:tr>
      <w:tr>
        <w:trPr/>
        <w:tc>
          <w:tcPr>
            <w:gridSpan w:val="3"/>
            <w:vAlign w:val="center"/>
          </w:tcPr>
          <w:p>
            <w:pPr>
              <w:pStyle w:val="Normal"/>
            </w:pPr>
            <w:r>
              <w:t xml:space="preserve">- School staff and all teachers will attend the “Session A CRSP” PD led by the Director of Equity &amp; Cultural Proficiency. - Attendees will learn about the KIPP Liberatory Approach, - Attendees will discuss the definitions of Culturally Responsive-Sustaining Pedagogy, - Attendees will also learn to plan to observe and/or implement a piece of CRSP into your practice.</w:t>
            </w:r>
          </w:p>
        </w:tc>
      </w:tr>
      <w:tr>
        <w:trPr/>
        <w:tc>
          <w:tcPr>
            <w:gridSpan w:val="3"/>
            <w:vAlign w:val="center"/>
          </w:tcPr>
          <w:p>
            <w:pPr>
              <w:pStyle w:val="Normal"/>
            </w:pPr>
            <w:r>
              <w:rPr>
                <w:b/>
              </w:rPr>
              <w:t xml:space="preserve">Evidence of Learning</w:t>
            </w:r>
          </w:p>
        </w:tc>
      </w:tr>
      <w:tr>
        <w:trPr/>
        <w:tc>
          <w:tcPr>
            <w:gridSpan w:val="3"/>
            <w:vAlign w:val="center"/>
          </w:tcPr>
          <w:p>
            <w:pPr>
              <w:pStyle w:val="Normal"/>
            </w:pPr>
            <w:r>
              <w:t xml:space="preserve">Attendees will be asked to name the 8 competencies of CRSP (Culturally Responsive Pedagogy) and implement them into their practice.</w:t>
            </w:r>
          </w:p>
        </w:tc>
      </w:tr>
      <w:tr>
        <w:trPr/>
        <w:tc>
          <w:tcPr>
            <w:vAlign w:val="center"/>
          </w:tcPr>
          <w:p>
            <w:pPr>
              <w:pStyle w:val="Normal"/>
            </w:pPr>
            <w:r>
              <w:rPr>
                <w:b/>
              </w:rPr>
              <w:t xml:space="preserve">Lead Person/Position</w:t>
            </w:r>
          </w:p>
        </w:tc>
        <w:tc>
          <w:tcPr>
            <w:vAlign w:val="center"/>
          </w:tcPr>
          <w:p>
            <w:pPr>
              <w:pStyle w:val="Normal"/>
            </w:pPr>
            <w:r>
              <w:rPr>
                <w:b/>
              </w:rPr>
              <w:t xml:space="preserve">Anticipated Start</w:t>
            </w:r>
          </w:p>
        </w:tc>
        <w:tc>
          <w:tcPr>
            <w:vAlign w:val="center"/>
          </w:tcPr>
          <w:p>
            <w:pPr>
              <w:pStyle w:val="Normal"/>
            </w:pPr>
            <w:r>
              <w:rPr>
                <w:b/>
              </w:rPr>
              <w:t xml:space="preserve">Anticipated Completion</w:t>
            </w:r>
          </w:p>
        </w:tc>
      </w:tr>
      <w:tr>
        <w:trPr/>
        <w:tc>
          <w:tcPr>
            <w:vAlign w:val="center"/>
          </w:tcPr>
          <w:p>
            <w:pPr>
              <w:pStyle w:val="Normal"/>
            </w:pPr>
            <w:r>
              <w:t xml:space="preserve">Danielle Cooper Williams, Director of Equity &amp; Cultural Proficiency</w:t>
            </w:r>
          </w:p>
        </w:tc>
        <w:tc>
          <w:tcPr>
            <w:vAlign w:val="center"/>
          </w:tcPr>
          <w:p>
            <w:pPr>
              <w:pStyle w:val="Normal"/>
            </w:pPr>
            <w:r>
              <w:t xml:space="preserve">2026-07-01</w:t>
            </w:r>
          </w:p>
        </w:tc>
        <w:tc>
          <w:tcPr>
            <w:vAlign w:val="center"/>
          </w:tcPr>
          <w:p>
            <w:pPr>
              <w:pStyle w:val="Normal"/>
            </w:pPr>
            <w:r>
              <w:t xml:space="preserve">2029-06-30</w:t>
            </w:r>
          </w:p>
        </w:tc>
      </w:tr>
    </w:tbl>
    <w:p>
      <w:pPr>
        <w:pStyle w:val="Heading2"/>
      </w:pPr>
      <w:r>
        <w:t xml:space="preserve">Learning Format</w:t>
      </w:r>
    </w:p>
    <w:tbl>
      <w:tblPr>
        <w:tblStyle w:val="TableGrid"/>
        <w:tblW w:w="5000" w:type="pct"/>
      </w:tblPr>
      <w:tblGrid>
        <w:gridCol/>
        <w:gridCol/>
      </w:tblGrid>
      <w:tr>
        <w:trPr/>
        <w:tc>
          <w:tcPr>
            <w:vAlign w:val="center"/>
          </w:tcPr>
          <w:p>
            <w:pPr>
              <w:pStyle w:val="Normal"/>
            </w:pPr>
            <w:r>
              <w:rPr>
                <w:b/>
              </w:rPr>
              <w:t xml:space="preserve">Type of Activities</w:t>
            </w:r>
          </w:p>
        </w:tc>
        <w:tc>
          <w:tcPr>
            <w:vAlign w:val="center"/>
          </w:tcPr>
          <w:p>
            <w:pPr>
              <w:pStyle w:val="Normal"/>
            </w:pPr>
            <w:r>
              <w:rPr>
                <w:b/>
              </w:rPr>
              <w:t xml:space="preserve">Frequency</w:t>
            </w:r>
          </w:p>
        </w:tc>
      </w:tr>
      <w:tr>
        <w:trPr/>
        <w:tc>
          <w:tcPr>
            <w:vAlign w:val="center"/>
          </w:tcPr>
          <w:p>
            <w:pPr>
              <w:pStyle w:val="Normal"/>
            </w:pPr>
            <w:r>
              <w:t xml:space="preserve">Other</w:t>
            </w:r>
          </w:p>
        </w:tc>
        <w:tc>
          <w:tcPr>
            <w:vAlign w:val="center"/>
          </w:tcPr>
          <w:p>
            <w:pPr>
              <w:pStyle w:val="Normal"/>
            </w:pPr>
            <w:r>
              <w:t xml:space="preserve">Yearly</w:t>
            </w:r>
          </w:p>
        </w:tc>
      </w:tr>
      <w:tr>
        <w:trPr/>
        <w:tc>
          <w:tcPr>
            <w:gridSpan w:val="2"/>
            <w:vAlign w:val="center"/>
          </w:tcPr>
          <w:p>
            <w:pPr>
              <w:pStyle w:val="Normal"/>
            </w:pPr>
            <w:r>
              <w:rPr>
                <w:b/>
              </w:rPr>
              <w:t xml:space="preserve">Observation and Practice Framework Met in this Plan</w:t>
            </w:r>
          </w:p>
        </w:tc>
      </w:tr>
      <w:tr>
        <w:trPr/>
        <w:tc>
          <w:tcPr>
            <w:gridSpan w:val="2"/>
            <w:vAlign w:val="center"/>
          </w:tcPr>
          <w:p/>
        </w:tc>
      </w:tr>
      <w:tr>
        <w:trPr/>
        <w:tc>
          <w:tcPr>
            <w:gridSpan w:val="2"/>
            <w:vAlign w:val="center"/>
          </w:tcPr>
          <w:p>
            <w:pPr>
              <w:pStyle w:val="Normal"/>
            </w:pPr>
            <w:r>
              <w:rPr>
                <w:b/>
              </w:rPr>
              <w:t xml:space="preserve">This Step Meets the Requirements of State Required Trainings</w:t>
            </w:r>
          </w:p>
        </w:tc>
      </w:tr>
      <w:tr>
        <w:trPr/>
        <w:tc>
          <w:tcPr>
            <w:gridSpan w:val="2"/>
            <w:vAlign w:val="center"/>
          </w:tcPr>
          <w:p/>
        </w:tc>
      </w:tr>
    </w:tbl>
    <w:p>
      <w:pPr>
        <w:pStyle w:val="Normal"/>
      </w:pPr>
      <w:r>
        <w:br w:type="page"/>
      </w:r>
      <w:r>
        <w:lastRenderedPageBreak/>
      </w:r>
    </w:p>
    <w:p>
      <w:pPr>
        <w:pStyle w:val="Heading1"/>
      </w:pPr>
      <w:r>
        <w:t xml:space="preserve">Communications Activities</w:t>
      </w:r>
    </w:p>
    <w:tbl>
      <w:tblPr>
        <w:tblStyle w:val="TableGrid"/>
        <w:tblW w:w="5000" w:type="pct"/>
      </w:tblPr>
      <w:tblGrid>
        <w:gridCol/>
        <w:gridCol/>
        <w:gridCol/>
        <w:gridCol/>
        <w:gridCol/>
        <w:gridCol/>
      </w:tblGrid>
      <w:tr>
        <w:trPr/>
        <w:tc>
          <w:tcPr>
            <w:gridSpan w:val="6"/>
            <w:vAlign w:val="center"/>
          </w:tcPr>
          <w:p>
            <w:pPr>
              <w:pStyle w:val="Normal"/>
            </w:pPr>
            <w:r>
              <w:rPr>
                <w:color w:val="165998"/>
              </w:rPr>
              <w:t xml:space="preserve">Staff professional development</w:t>
            </w:r>
          </w:p>
        </w:tc>
      </w:tr>
      <w:tr>
        <w:trPr/>
        <w:tc>
          <w:tcPr>
            <w:vAlign w:val="center"/>
          </w:tcPr>
          <w:p>
            <w:pPr>
              <w:pStyle w:val="Normal"/>
            </w:pPr>
            <w:r>
              <w:rPr>
                <w:b/>
              </w:rPr>
              <w:t xml:space="preserve">Action Step</w:t>
            </w:r>
          </w:p>
        </w:tc>
        <w:tc>
          <w:tcPr>
            <w:vAlign w:val="center"/>
          </w:tcPr>
          <w:p>
            <w:pPr>
              <w:pStyle w:val="Normal"/>
            </w:pPr>
            <w:r>
              <w:rPr>
                <w:b/>
              </w:rPr>
              <w:t xml:space="preserve">Audience</w:t>
            </w:r>
          </w:p>
        </w:tc>
        <w:tc>
          <w:tcPr>
            <w:vAlign w:val="center"/>
          </w:tcPr>
          <w:p>
            <w:pPr>
              <w:pStyle w:val="Normal"/>
            </w:pPr>
            <w:r>
              <w:rPr>
                <w:b/>
              </w:rPr>
              <w:t xml:space="preserve">Topics to be Included</w:t>
            </w:r>
          </w:p>
        </w:tc>
        <w:tc>
          <w:tcPr>
            <w:vAlign w:val="center"/>
          </w:tcPr>
          <w:p>
            <w:pPr>
              <w:pStyle w:val="Normal"/>
            </w:pPr>
            <w:r>
              <w:rPr>
                <w:b/>
              </w:rPr>
              <w:t xml:space="preserve">Type of Communication</w:t>
            </w:r>
          </w:p>
        </w:tc>
        <w:tc>
          <w:tcPr>
            <w:vAlign w:val="center"/>
          </w:tcPr>
          <w:p>
            <w:pPr>
              <w:pStyle w:val="Normal"/>
            </w:pPr>
            <w:r>
              <w:rPr>
                <w:b/>
              </w:rPr>
              <w:t xml:space="preserve">Anticipated Timeline Start Date</w:t>
            </w:r>
          </w:p>
        </w:tc>
        <w:tc>
          <w:tcPr>
            <w:vAlign w:val="center"/>
          </w:tcPr>
          <w:p>
            <w:pPr>
              <w:pStyle w:val="Normal"/>
            </w:pPr>
            <w:r>
              <w:rPr>
                <w:b/>
              </w:rPr>
              <w:t xml:space="preserve">Anticipated Timeline Completion Date</w:t>
            </w:r>
          </w:p>
        </w:tc>
      </w:tr>
      <w:tr>
        <w:trPr/>
        <w:tc>
          <w:tcPr>
            <w:vAlign w:val="top"/>
          </w:tcPr>
          <w:p/>
        </w:tc>
        <w:tc>
          <w:tcPr>
            <w:vAlign w:val="top"/>
          </w:tcPr>
          <w:p>
            <w:pPr>
              <w:pStyle w:val="Normal"/>
            </w:pPr>
            <w:r>
              <w:rPr>
                <w:sz w:val="18"/>
              </w:rPr>
              <w:t xml:space="preserve">Staff professional development</w:t>
            </w:r>
          </w:p>
        </w:tc>
        <w:tc>
          <w:tcPr>
            <w:vAlign w:val="top"/>
          </w:tcPr>
          <w:p>
            <w:pPr>
              <w:pStyle w:val="Normal"/>
            </w:pPr>
            <w:r>
              <w:rPr>
                <w:sz w:val="18"/>
              </w:rPr>
              <w:t xml:space="preserve">Feedback from classroom observations, best practices and recommendations on effective teaching</w:t>
            </w:r>
          </w:p>
        </w:tc>
        <w:tc>
          <w:tcPr>
            <w:vAlign w:val="top"/>
          </w:tcPr>
          <w:p>
            <w:pPr>
              <w:pStyle w:val="Normal"/>
            </w:pPr>
            <w:r>
              <w:rPr>
                <w:sz w:val="18"/>
              </w:rPr>
              <w:t xml:space="preserve">Principal</w:t>
            </w:r>
          </w:p>
        </w:tc>
        <w:tc>
          <w:tcPr>
            <w:vAlign w:val="top"/>
          </w:tcPr>
          <w:p>
            <w:pPr>
              <w:pStyle w:val="Normal"/>
            </w:pPr>
            <w:r>
              <w:rPr>
                <w:sz w:val="18"/>
              </w:rPr>
              <w:t xml:space="preserve">07/01/2026</w:t>
            </w:r>
          </w:p>
        </w:tc>
        <w:tc>
          <w:tcPr>
            <w:vAlign w:val="top"/>
          </w:tcPr>
          <w:p>
            <w:pPr>
              <w:pStyle w:val="Normal"/>
            </w:pPr>
            <w:r>
              <w:rPr>
                <w:sz w:val="18"/>
              </w:rPr>
              <w:t xml:space="preserve">06/30/2029</w:t>
            </w:r>
          </w:p>
        </w:tc>
      </w:tr>
    </w:tbl>
    <w:p>
      <w:pPr>
        <w:pStyle w:val="Heading3"/>
      </w:pPr>
      <w:r>
        <w:t xml:space="preserve">Communications</w:t>
      </w:r>
    </w:p>
    <w:tbl>
      <w:tblPr>
        <w:tblStyle w:val="TableGrid"/>
        <w:tblW w:w="5000" w:type="pct"/>
      </w:tblPr>
      <w:tblGrid>
        <w:gridCol/>
        <w:gridCol/>
        <w:gridCol/>
        <w:gridCol/>
        <w:gridCol/>
        <w:gridCol/>
      </w:tblGrid>
      <w:tr>
        <w:trPr/>
        <w:tc>
          <w:tcPr>
            <w:gridSpan w:val="3"/>
            <w:vAlign w:val="center"/>
          </w:tcPr>
          <w:p>
            <w:pPr>
              <w:pStyle w:val="Normal"/>
            </w:pPr>
            <w:r>
              <w:rPr>
                <w:b/>
              </w:rPr>
              <w:t xml:space="preserve">Type of Communication</w:t>
            </w:r>
          </w:p>
        </w:tc>
        <w:tc>
          <w:tcPr>
            <w:gridSpan w:val="3"/>
            <w:vAlign w:val="center"/>
          </w:tcPr>
          <w:p>
            <w:pPr>
              <w:pStyle w:val="Normal"/>
            </w:pPr>
            <w:r>
              <w:rPr>
                <w:b/>
              </w:rPr>
              <w:t xml:space="preserve">Frequency</w:t>
            </w:r>
          </w:p>
        </w:tc>
      </w:tr>
      <w:tr>
        <w:trPr/>
        <w:tc>
          <w:tcPr>
            <w:gridSpan w:val="3"/>
            <w:vAlign w:val="top"/>
          </w:tcPr>
          <w:p>
            <w:pPr>
              <w:pStyle w:val="Normal"/>
            </w:pPr>
            <w:r>
              <w:rPr>
                <w:sz w:val="18"/>
              </w:rPr>
              <w:t xml:space="preserve">Presentation</w:t>
            </w:r>
          </w:p>
        </w:tc>
        <w:tc>
          <w:tcPr>
            <w:gridSpan w:val="3"/>
            <w:vAlign w:val="top"/>
          </w:tcPr>
          <w:p>
            <w:pPr>
              <w:pStyle w:val="Normal"/>
            </w:pPr>
            <w:r>
              <w:rPr>
                <w:sz w:val="18"/>
              </w:rPr>
              <w:t xml:space="preserve">Virtual/In-Person weekly to monthly checkins</w:t>
            </w:r>
          </w:p>
        </w:tc>
      </w:tr>
    </w:tbl>
    <w:p>
      <w:pPr>
        <w:pStyle w:val="Normal"/>
      </w:pPr>
      <w:r>
        <w:br w:type="page"/>
      </w:r>
      <w:r>
        <w:lastRenderedPageBreak/>
      </w:r>
    </w:p>
    <w:p>
      <w:pPr>
        <w:pStyle w:val="Heading1"/>
      </w:pPr>
      <w:r>
        <w:t xml:space="preserve">Approvals &amp; Signatures</w:t>
      </w:r>
    </w:p>
    <w:tbl>
      <w:tblPr>
        <w:tblStyle w:val="TableGrid"/>
        <w:tblW w:w="5000" w:type="pct"/>
      </w:tblPr>
      <w:tblGrid>
        <w:gridCol/>
      </w:tblGrid>
      <w:tr>
        <w:trPr/>
        <w:tc>
          <w:tcPr>
            <w:vAlign w:val="center"/>
          </w:tcPr>
          <w:p>
            <w:pPr>
              <w:pStyle w:val="Normal"/>
            </w:pPr>
            <w:r>
              <w:rPr>
                <w:b/>
              </w:rPr>
              <w:t xml:space="preserve">Uploaded Files</w:t>
            </w:r>
          </w:p>
        </w:tc>
      </w:tr>
      <w:tr>
        <w:trPr/>
        <w:tc>
          <w:tcPr>
            <w:vAlign w:val="center"/>
          </w:tcPr>
          <w:p/>
        </w:tc>
      </w:tr>
    </w:tbl>
    <w:p>
      <w:pPr>
        <w:pStyle w:val="Normal"/>
      </w:pPr>
    </w:p>
    <w:tbl>
      <w:tblPr>
        <w:tblStyle w:val="TableGrid"/>
        <w:tblW w:w="5000" w:type="pct"/>
      </w:tblPr>
      <w:tblGrid>
        <w:gridCol/>
        <w:gridCol/>
      </w:tblGrid>
      <w:tr>
        <w:trPr/>
        <w:tc>
          <w:tcPr>
            <w:vAlign w:val="center"/>
          </w:tcPr>
          <w:p>
            <w:pPr>
              <w:pStyle w:val="Normal"/>
            </w:pPr>
            <w:r>
              <w:rPr>
                <w:b/>
              </w:rPr>
              <w:t xml:space="preserve">Chief School Administrator</w:t>
            </w:r>
          </w:p>
        </w:tc>
        <w:tc>
          <w:tcPr>
            <w:vAlign w:val="center"/>
          </w:tcPr>
          <w:p>
            <w:pPr>
              <w:pStyle w:val="Normal"/>
            </w:pPr>
            <w:r>
              <w:rPr>
                <w:b/>
              </w:rPr>
              <w:t xml:space="preserve">Date</w:t>
            </w:r>
          </w:p>
        </w:tc>
      </w:tr>
      <w:tr>
        <w:trPr/>
        <w:tc>
          <w:tcPr>
            <w:vAlign w:val="center"/>
          </w:tcPr>
          <w:p/>
        </w:tc>
        <w:tc>
          <w:tcPr>
            <w:vAlign w:val="center"/>
          </w:tcPr>
          <w:p/>
        </w:tc>
      </w:tr>
      <w:tr>
        <w:trPr/>
        <w:tc>
          <w:tcPr>
            <w:vAlign w:val="center"/>
          </w:tcPr>
          <w:p>
            <w:pPr>
              <w:pStyle w:val="Normal"/>
            </w:pPr>
            <w:r>
              <w:rPr>
                <w:b/>
              </w:rPr>
              <w:t xml:space="preserve">Building Principal Signature</w:t>
            </w:r>
          </w:p>
        </w:tc>
        <w:tc>
          <w:tcPr>
            <w:vAlign w:val="center"/>
          </w:tcPr>
          <w:p>
            <w:pPr>
              <w:pStyle w:val="Normal"/>
            </w:pPr>
            <w:r>
              <w:rPr>
                <w:b/>
              </w:rPr>
              <w:t xml:space="preserve">Date</w:t>
            </w:r>
          </w:p>
        </w:tc>
      </w:tr>
      <w:tr>
        <w:trPr/>
        <w:tc>
          <w:tcPr>
            <w:vAlign w:val="center"/>
          </w:tcPr>
          <w:p/>
        </w:tc>
        <w:tc>
          <w:tcPr>
            <w:vAlign w:val="center"/>
          </w:tcPr>
          <w:p/>
        </w:tc>
      </w:tr>
      <w:tr>
        <w:trPr/>
        <w:tc>
          <w:tcPr>
            <w:vAlign w:val="center"/>
          </w:tcPr>
          <w:p>
            <w:pPr>
              <w:pStyle w:val="Normal"/>
            </w:pPr>
            <w:r>
              <w:rPr>
                <w:b/>
              </w:rPr>
              <w:t xml:space="preserve">School Improvement Facilitator Signature</w:t>
            </w:r>
          </w:p>
        </w:tc>
        <w:tc>
          <w:tcPr>
            <w:vAlign w:val="center"/>
          </w:tcPr>
          <w:p>
            <w:pPr>
              <w:pStyle w:val="Normal"/>
            </w:pPr>
            <w:r>
              <w:rPr>
                <w:b/>
              </w:rPr>
              <w:t xml:space="preserve">Date</w:t>
            </w:r>
          </w:p>
        </w:tc>
      </w:tr>
      <w:tr>
        <w:trPr/>
        <w:tc>
          <w:tcPr>
            <w:vAlign w:val="center"/>
          </w:tcPr>
          <w:p/>
        </w:tc>
        <w:tc>
          <w:tcPr>
            <w:vAlign w:val="center"/>
          </w:tcPr>
          <w:p/>
        </w:tc>
      </w:tr>
    </w:tbl>
    <w:sectPr>
      <w:footerReference xmlns:r="http://schemas.openxmlformats.org/officeDocument/2006/relationships" w:type="default" r:id="Rb3c88a265bf148fa"/>
      <w:pgSz w:w="12240" w:h="15840" w:orient="landscape"/>
      <w:pgMar w:top="720" w:right="720" w:bottom="720" w:left="720"/>
    </w:sectPr>
  </w:body>
</w:document>
</file>

<file path=word/footer1.xml><?xml version="1.0" encoding="utf-8"?>
<w:ftr xmlns:w="http://schemas.openxmlformats.org/wordprocessingml/2006/main">
  <w:p>
    <w:pPr>
      <w:jc w:val="right"/>
    </w:pPr>
    <w:r>
      <w:fldChar w:fldCharType="begin"/>
    </w:r>
    <w:r>
      <w:instrText xml:space="preserve"> PAGE </w:instrText>
    </w:r>
    <w:r>
      <w:fldChar w:fldCharType="separate"/>
    </w:r>
    <w:r>
      <w:t>1</w:t>
    </w:r>
    <w:r>
      <w:fldChar w:fldCharType="end"/>
    </w:r>
  </w:p>
</w:ftr>
</file>

<file path=word/numbering.xml><?xml version="1.0" encoding="utf-8"?>
<w:numbering xmlns:w="http://schemas.openxmlformats.org/wordprocessingml/2006/main">
  <w:abstractNum w:abstractNumId="1">
    <w:multiLevelType w:val="hybridMultilevel"/>
    <w:name w:val="dis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2">
    <w:abstractNumId w:val="1"/>
    <w:lvlOverride w:ilvl="0">
      <w:startOverride w:val="1"/>
    </w:lvlOverride>
  </w:num>
</w:numbering>
</file>

<file path=word/settings.xml><?xml version="1.0" encoding="utf-8"?>
<w:settings xmlns:w="http://schemas.openxmlformats.org/wordprocessingml/2006/main">
  <w:zoom w:percent="100"/>
  <w:compat>
    <w:compatSetting w:name="compatibilityMode" w:uri="http://schemas.microsoft.com/office/word" w:val="15"/>
  </w:compat>
</w:settings>
</file>

<file path=word/styles.xml><?xml version="1.0" encoding="utf-8"?>
<w:styles xmlns:w="http://schemas.openxmlformats.org/wordprocessingml/2006/main">
  <w:style xmlns:w="http://schemas.openxmlformats.org/wordprocessingml/2006/main" w:type="paragraph" w:styleId="Normal" w:default="1">
    <w:name w:val="Normal"/>
    <w:qFormat/>
  </w:style>
  <w:style xmlns:w="http://schemas.openxmlformats.org/wordprocessingml/2006/main" w:type="paragraph" w:styleId="Heading1">
    <w:name w:val="heading 1"/>
    <w:basedOn w:val="Normal"/>
    <w:next w:val="Normal"/>
    <w:link w:val="Heading1Char"/>
    <w:qFormat/>
    <w:pPr>
      <w:keepNext/>
      <w:keepLines/>
      <w:spacing w:before="480" w:after="0"/>
      <w:outlineLvl w:val="0"/>
    </w:pPr>
    <w:rPr>
      <w:rFonts w:asciiTheme="majorHAnsi" w:hAnsiTheme="majorHAnsi" w:eastAsiaTheme="majorEastAsia" w:cstheme="majorBidi"/>
      <w:b/>
      <w:bCs/>
      <w:color w:val="2E74B5" w:themeColor="accent1" w:themeShade="BF"/>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paragraph" w:styleId="Heading2">
    <w:name w:val="heading 2"/>
    <w:basedOn w:val="Normal"/>
    <w:next w:val="Normal"/>
    <w:link w:val="Heading2Char"/>
    <w:unhideWhenUsed/>
    <w:qFormat/>
    <w:pPr>
      <w:keepNext/>
      <w:keepLines/>
      <w:spacing w:before="200" w:after="0"/>
      <w:outlineLvl w:val="1"/>
    </w:pPr>
    <w:rPr>
      <w:rFonts w:asciiTheme="majorHAnsi" w:hAnsiTheme="majorHAnsi" w:eastAsiaTheme="majorEastAsia" w:cstheme="majorBidi"/>
      <w:b/>
      <w:bCs/>
      <w:color w:val="5B9BD5" w:themeColor="accent1"/>
      <w:sz w:val="26"/>
      <w:szCs w:val="26"/>
    </w:rPr>
  </w:style>
  <w:style xmlns:w="http://schemas.openxmlformats.org/wordprocessingml/2006/main" w:type="paragraph" w:styleId="Heading3">
    <w:name w:val="heading 3"/>
    <w:basedOn w:val="Normal"/>
    <w:next w:val="Normal"/>
    <w:link w:val="Heading3Char"/>
    <w:unhideWhenUsed/>
    <w:qFormat/>
    <w:pPr>
      <w:keepNext/>
      <w:keepLines/>
      <w:spacing w:before="200" w:after="0"/>
      <w:outlineLvl w:val="2"/>
    </w:pPr>
    <w:rPr>
      <w:rFonts w:asciiTheme="majorHAnsi" w:hAnsiTheme="majorHAnsi" w:eastAsiaTheme="majorEastAsia" w:cstheme="majorBidi"/>
      <w:b/>
      <w:bCs/>
      <w:color w:val="5B9BD5" w:themeColor="accent1"/>
    </w:rPr>
  </w:style>
  <w:style xmlns:w="http://schemas.openxmlformats.org/wordprocessingml/2006/main" w:type="paragraph" w:styleId="ListParagraph">
    <w:name w:val="List Paragraph"/>
    <w:next w:val="List Paragraph"/>
    <w:pPr>
      <w:keepNext w:val="0"/>
      <w:keepLines w:val="0"/>
      <w:spacing w:before="0" w:after="0" w:line="240" w:lineRule="auto"/>
      <w:ind w:firstLine="0"/>
      <w:contextualSpacing/>
    </w:pPr>
  </w:style>
</w:styles>
</file>

<file path=word/_rels/document.xml.rels>&#65279;<?xml version="1.0" encoding="utf-8"?><Relationships xmlns="http://schemas.openxmlformats.org/package/2006/relationships"><Relationship Type="http://schemas.openxmlformats.org/officeDocument/2006/relationships/styles" Target="/word/styles.xml" Id="R8dc511d94dae42c5" /><Relationship Type="http://schemas.openxmlformats.org/officeDocument/2006/relationships/settings" Target="/word/settings.xml" Id="R44e52d3435a94eae" /><Relationship Type="http://schemas.openxmlformats.org/officeDocument/2006/relationships/numbering" Target="/word/numbering.xml" Id="R5c6c0478427f4bec" /><Relationship Type="http://schemas.openxmlformats.org/officeDocument/2006/relationships/footer" Target="/word/footer1.xml" Id="Rb3c88a265bf148fa" /></Relationships>
</file>